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06CCD591" w14:textId="125FD59C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7" o:title=""/>
          </v:shape>
          <o:OLEObject Type="Embed" ProgID="PBrush" ShapeID="_x0000_i1025" DrawAspect="Content" ObjectID="_1809843579" r:id="rId8"/>
        </w:object>
      </w: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11C75C19" w:rsidR="004A7D22" w:rsidRPr="000A5F78" w:rsidRDefault="005F6188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SEÇÃO DE 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2ACC97E3" w:rsidR="004A7D22" w:rsidRPr="000A5F78" w:rsidRDefault="005F6188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Nº </w:t>
      </w:r>
      <w:r w:rsidR="00291A33">
        <w:rPr>
          <w:rFonts w:ascii="Arial" w:eastAsia="Arial" w:hAnsi="Arial" w:cs="Arial"/>
          <w:b/>
          <w:sz w:val="24"/>
          <w:szCs w:val="24"/>
          <w:lang w:val="pt-BR"/>
        </w:rPr>
        <w:t>08</w:t>
      </w:r>
      <w:r w:rsidR="004A252B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73FB8F00" w14:textId="374926F2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0A5F78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0A5F78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4A252B">
        <w:rPr>
          <w:rFonts w:ascii="Arial" w:eastAsia="Arial" w:hAnsi="Arial" w:cs="Arial"/>
          <w:b/>
          <w:sz w:val="24"/>
          <w:szCs w:val="24"/>
          <w:lang w:val="pt-BR"/>
        </w:rPr>
        <w:t>82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14A9F108" w14:textId="77777777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5F6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594045B6" w:rsidR="004A7D22" w:rsidRPr="002801C5" w:rsidRDefault="00291A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Aquisição de </w:t>
      </w:r>
      <w:r w:rsidR="005233D8">
        <w:rPr>
          <w:rFonts w:ascii="Arial" w:eastAsia="Arial" w:hAnsi="Arial" w:cs="Arial"/>
          <w:color w:val="000000"/>
          <w:sz w:val="24"/>
          <w:szCs w:val="24"/>
          <w:lang w:val="pt-BR"/>
        </w:rPr>
        <w:t>jogo de xícaras e pires</w:t>
      </w:r>
      <w:r w:rsidR="005F6188"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instrumento:</w:t>
      </w:r>
    </w:p>
    <w:tbl>
      <w:tblPr>
        <w:tblStyle w:val="Tabelacomgrade1"/>
        <w:tblW w:w="8075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1F44CF" w:rsidRPr="001F44CF" w14:paraId="202067D2" w14:textId="77777777" w:rsidTr="001F44CF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7F8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86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UNIDADE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834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7C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QUANTIDADE</w:t>
            </w:r>
          </w:p>
        </w:tc>
      </w:tr>
      <w:tr w:rsidR="00291A33" w:rsidRPr="001F44CF" w14:paraId="3C7FDB43" w14:textId="77777777" w:rsidTr="00C379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951" w14:textId="56ED558C" w:rsidR="00291A33" w:rsidRPr="001F44CF" w:rsidRDefault="00291A33" w:rsidP="00291A33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6A7B" w14:textId="5E58CD54" w:rsidR="00291A33" w:rsidRPr="001F44CF" w:rsidRDefault="00291A33" w:rsidP="00291A33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3052EB">
              <w:rPr>
                <w:rFonts w:ascii="Arial" w:hAnsi="Arial" w:cs="Arial"/>
              </w:rPr>
              <w:t>UNID.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10C" w14:textId="29B878BC" w:rsidR="00291A33" w:rsidRPr="004C0D3D" w:rsidRDefault="005233D8" w:rsidP="00291A33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  <w:r w:rsidRPr="005233D8">
              <w:rPr>
                <w:rFonts w:cs="Arial"/>
                <w:sz w:val="24"/>
              </w:rPr>
              <w:t xml:space="preserve">Jogo com 6 </w:t>
            </w:r>
            <w:proofErr w:type="spellStart"/>
            <w:r w:rsidRPr="005233D8">
              <w:rPr>
                <w:rFonts w:cs="Arial"/>
                <w:sz w:val="24"/>
              </w:rPr>
              <w:t>xícaras</w:t>
            </w:r>
            <w:proofErr w:type="spellEnd"/>
            <w:r w:rsidRPr="005233D8">
              <w:rPr>
                <w:rFonts w:cs="Arial"/>
                <w:sz w:val="24"/>
              </w:rPr>
              <w:t xml:space="preserve"> e 6 </w:t>
            </w:r>
            <w:proofErr w:type="spellStart"/>
            <w:r w:rsidRPr="005233D8">
              <w:rPr>
                <w:rFonts w:cs="Arial"/>
                <w:sz w:val="24"/>
              </w:rPr>
              <w:t>pires</w:t>
            </w:r>
            <w:proofErr w:type="spellEnd"/>
            <w:r w:rsidRPr="005233D8">
              <w:rPr>
                <w:rFonts w:cs="Arial"/>
                <w:sz w:val="24"/>
              </w:rPr>
              <w:t xml:space="preserve">, </w:t>
            </w:r>
            <w:proofErr w:type="spellStart"/>
            <w:r w:rsidRPr="005233D8">
              <w:rPr>
                <w:rFonts w:cs="Arial"/>
                <w:sz w:val="24"/>
              </w:rPr>
              <w:t>em</w:t>
            </w:r>
            <w:proofErr w:type="spellEnd"/>
            <w:r w:rsidRPr="005233D8">
              <w:rPr>
                <w:rFonts w:cs="Arial"/>
                <w:sz w:val="24"/>
              </w:rPr>
              <w:t xml:space="preserve"> </w:t>
            </w:r>
            <w:proofErr w:type="spellStart"/>
            <w:r w:rsidRPr="005233D8">
              <w:rPr>
                <w:rFonts w:cs="Arial"/>
                <w:sz w:val="24"/>
              </w:rPr>
              <w:t>porcelana</w:t>
            </w:r>
            <w:proofErr w:type="spellEnd"/>
            <w:r w:rsidRPr="005233D8">
              <w:rPr>
                <w:rFonts w:cs="Arial"/>
                <w:sz w:val="24"/>
              </w:rPr>
              <w:t xml:space="preserve">, </w:t>
            </w:r>
            <w:proofErr w:type="spellStart"/>
            <w:r w:rsidRPr="005233D8">
              <w:rPr>
                <w:rFonts w:cs="Arial"/>
                <w:sz w:val="24"/>
              </w:rPr>
              <w:t>sem</w:t>
            </w:r>
            <w:proofErr w:type="spellEnd"/>
            <w:r w:rsidRPr="005233D8">
              <w:rPr>
                <w:rFonts w:cs="Arial"/>
                <w:sz w:val="24"/>
              </w:rPr>
              <w:t xml:space="preserve"> </w:t>
            </w:r>
            <w:proofErr w:type="spellStart"/>
            <w:r w:rsidRPr="005233D8">
              <w:rPr>
                <w:rFonts w:cs="Arial"/>
                <w:sz w:val="24"/>
              </w:rPr>
              <w:t>estampa</w:t>
            </w:r>
            <w:proofErr w:type="spellEnd"/>
            <w:r w:rsidRPr="005233D8">
              <w:rPr>
                <w:rFonts w:cs="Arial"/>
                <w:sz w:val="24"/>
              </w:rPr>
              <w:t xml:space="preserve">, com </w:t>
            </w:r>
            <w:proofErr w:type="spellStart"/>
            <w:r w:rsidRPr="005233D8">
              <w:rPr>
                <w:rFonts w:cs="Arial"/>
                <w:sz w:val="24"/>
              </w:rPr>
              <w:t>capacidade</w:t>
            </w:r>
            <w:proofErr w:type="spellEnd"/>
            <w:r w:rsidRPr="005233D8">
              <w:rPr>
                <w:rFonts w:cs="Arial"/>
                <w:sz w:val="24"/>
              </w:rPr>
              <w:t xml:space="preserve"> de 120ml.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453" w14:textId="603DAABB" w:rsidR="00291A33" w:rsidRPr="001F44CF" w:rsidRDefault="00291A33" w:rsidP="00291A33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14:paraId="267BD9E5" w14:textId="680EC0EA" w:rsidR="004A7D22" w:rsidRDefault="005F6188" w:rsidP="00CE3ADA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</w:pPr>
      <w:r>
        <w:rPr>
          <w:rFonts w:ascii="Arial" w:eastAsia="Arial" w:hAnsi="Arial" w:cs="Arial"/>
        </w:rPr>
        <w:t>JUSTIFICATIVA E OBJETIVO DA CONTRATAÇÃO</w:t>
      </w:r>
    </w:p>
    <w:p w14:paraId="10FC8AAE" w14:textId="1DCB4007" w:rsidR="005C5D48" w:rsidRPr="00182066" w:rsidRDefault="00291A33" w:rsidP="005C5D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A aquisição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tem por finalidade atender a demanda do setor requisitante, confo</w:t>
      </w:r>
      <w:r w:rsidR="004A252B">
        <w:rPr>
          <w:rFonts w:ascii="Arial" w:eastAsia="Arial" w:hAnsi="Arial" w:cs="Arial"/>
          <w:color w:val="000000"/>
          <w:sz w:val="24"/>
          <w:szCs w:val="24"/>
          <w:lang w:val="pt-BR"/>
        </w:rPr>
        <w:t>rme descrição detalhada, cujos itens serão destinados ao Gabinete da Presidência, para fins de suprir a baixa quantidade de instrumentos necessários à correta manipulação de bebidas.</w:t>
      </w:r>
      <w:bookmarkStart w:id="1" w:name="_GoBack"/>
      <w:bookmarkEnd w:id="1"/>
    </w:p>
    <w:p w14:paraId="05ED026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CLASSIFICAÇÃO DOS BENS COMUNS</w:t>
      </w:r>
    </w:p>
    <w:p w14:paraId="7082554D" w14:textId="35D6909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Consideram-se bens e serviços comuns, para os fin</w:t>
      </w:r>
      <w:r w:rsidR="0089722C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aqueles cujos padrões de desempenho e qualidade possam ser objetivamente definidos no Termo de Referência, por meio de especificações usuais no mercado.</w:t>
      </w:r>
    </w:p>
    <w:p w14:paraId="530F5F09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6C3A295D" w:rsidR="004A7D22" w:rsidRPr="000A5F78" w:rsidRDefault="005233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Os produtos serão fornecidos imediatamente, contado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recebimento da nota de empenho, em remessa única a ser definida pelo contratante, no seguinte endereço: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Rua Doutor Monteiro,185, centro Arroio Grande RS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dentro do horário de expediente, de segunda-feira a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sexta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-feira, das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7hs às 13hs.</w:t>
      </w:r>
    </w:p>
    <w:p w14:paraId="7E16C9C9" w14:textId="3BC9EB24" w:rsidR="004A7D22" w:rsidRPr="000A5F78" w:rsidRDefault="00A176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Os itens poderão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 rejeitado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no todo ou em parte, quando em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 xml:space="preserve">desacordo com as especificações constantes neste Termo de Referência e na proposta, devendo ser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substituídos pela contratada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no prazo de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1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um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contar da notificação, às suas custas, sem prejuízo da aplicação das penalidades.</w:t>
      </w:r>
    </w:p>
    <w:p w14:paraId="4B482485" w14:textId="6813F753" w:rsidR="004A7D22" w:rsidRPr="000A5F78" w:rsidRDefault="00A176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Os itens serão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recebido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definitivamente no prazo de 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01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um) dia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corrido ou de acordo com a necessidade do contratante, contado do recebimento provisório, após a verificação da qualidade e quantidade do material e consequente aceitação mediante termo circunstanciado.</w:t>
      </w:r>
    </w:p>
    <w:p w14:paraId="29ADEFF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2D55236B" w14:textId="343439C5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recebimento provisório ou definitivo do objeto não exclui a responsabilidade da contratada pelos prejuízos resultantes da incorreta execução do serviço.</w:t>
      </w:r>
    </w:p>
    <w:p w14:paraId="363C7DE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obrigações da Contratante:</w:t>
      </w:r>
    </w:p>
    <w:p w14:paraId="15A325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verificar minuciosamente, no prazo fixado, a conformidade dos bens recebidos provisoriamente com as especificações constantes do Termo de Referência e da proposta, para fins de aceitação e recebimento definitivo;</w:t>
      </w:r>
    </w:p>
    <w:p w14:paraId="504DE86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comissão/servidor especialmente designado;</w:t>
      </w:r>
    </w:p>
    <w:p w14:paraId="391D71B7" w14:textId="45A9313D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 pagamento à Cont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ratada no valor correspondente à execução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objeto, no prazo e forma estabelecidos no Termo de Referência e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seus anexos;</w:t>
      </w:r>
    </w:p>
    <w:p w14:paraId="577DF8E4" w14:textId="506EF2A6" w:rsidR="004A7D22" w:rsidRPr="00182066" w:rsidRDefault="00A176E0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proofErr w:type="gramEnd"/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ou subordinados.</w:t>
      </w:r>
    </w:p>
    <w:p w14:paraId="16C21E2B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OBRIGAÇÕES DA CONTRATADA</w:t>
      </w:r>
    </w:p>
    <w:p w14:paraId="300C1B35" w14:textId="3E9FD17F" w:rsidR="004A7D22" w:rsidRPr="000A5F78" w:rsidRDefault="00A176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proofErr w:type="gramEnd"/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Contratada deve cumprir todas as obrigações constantes no Termo de Referência, seus anexos e sua proposta, assumindo como exclusivamente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seus os riscos e as despesas decorrentes da boa e perfeita execução do objeto e, ainda:</w:t>
      </w:r>
    </w:p>
    <w:p w14:paraId="5B7C93F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efetuar a entrega do objeto em perfeitas condições, conforme especificações, prazo e local constantes no Termo de Referência e seus anexos, acompanhado da respectiva nota fiscal, na qual constarão as indicações referentes a: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marca, fabricante, modelo, procedência e prazo de garantia ou validade;</w:t>
      </w:r>
    </w:p>
    <w:p w14:paraId="5544A6F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responsabilizar-se pelos vícios e danos decorrentes do objeto, de acordo com os artigos 12, 13 e 17 a 27, do Código de Defesa do Consumidor (Lei nº 8.078, de 1990);</w:t>
      </w:r>
    </w:p>
    <w:p w14:paraId="45C756A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substituir, reparar ou corrigir, às suas expensas, no prazo fixado neste Termo de Referência, o objeto com avarias ou defeitos;</w:t>
      </w:r>
    </w:p>
    <w:p w14:paraId="0B554D72" w14:textId="3AAD2812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à Contratante, no prazo máximo de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48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quarenta e oito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>) horas que antecede à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data da entrega, os motivos que impossibilitem o cumprimento do prazo previsto, com a devida comprovação;</w:t>
      </w:r>
    </w:p>
    <w:p w14:paraId="6288C80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manter, durante toda a execução do serviço, em compatibilidade com as obrigações assumidas, todas as condições de habilitação e qualificação exigidas na licitação;</w:t>
      </w:r>
    </w:p>
    <w:p w14:paraId="1A0407ED" w14:textId="4390E238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preposto para representá-la durante a execução do serviço.</w:t>
      </w: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40D0C42D" w14:textId="1E14C63B" w:rsidR="004A7D22" w:rsidRPr="00182066" w:rsidRDefault="001A3A33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7.1. Não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admitida a subcontratação do objeto 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>deste Termo de Referência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13C7175D" w:rsidR="004A7D22" w:rsidRPr="000A5F78" w:rsidRDefault="00064D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designado o Diretor Geral para acompanhar e fiscalizar a entrega dos bens, anotando em registro próprio todas as ocorrências relacionadas com a execução e determinando o que for necessário à regularização de falhas ou defeitos observados.</w:t>
      </w:r>
    </w:p>
    <w:p w14:paraId="4098BFDB" w14:textId="5F21E4ED" w:rsidR="004A7D22" w:rsidRPr="00A176E0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color w:val="000000"/>
          <w:sz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fiscalização de que trata este item não exclui nem reduz a responsabilidade da Contratada, inclusive perante terceiros, por qualquer irregularidade, ainda que resultante de imperfeições técnicas ou vícios redibitórios, </w:t>
      </w:r>
      <w:r w:rsidRPr="00A176E0">
        <w:rPr>
          <w:rFonts w:ascii="Arial" w:eastAsia="Arial" w:hAnsi="Arial" w:cs="Arial"/>
          <w:color w:val="000000"/>
          <w:sz w:val="24"/>
          <w:lang w:val="pt-BR"/>
        </w:rPr>
        <w:t>e, na ocorrência desta, não implica em corresponsabilidade da Administração ou de seus agentes e prepostos</w:t>
      </w:r>
      <w:r w:rsidR="00571A5A" w:rsidRPr="00A176E0">
        <w:rPr>
          <w:rFonts w:ascii="Arial" w:eastAsia="Arial" w:hAnsi="Arial" w:cs="Arial"/>
          <w:color w:val="000000"/>
          <w:sz w:val="24"/>
          <w:lang w:val="pt-BR"/>
        </w:rPr>
        <w:t>.</w:t>
      </w:r>
    </w:p>
    <w:p w14:paraId="40792B8E" w14:textId="310DEEAD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representante da Administração anotará em registro próprio todas as ocorrências relacionadas com a execução do serviço,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0388B497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>
        <w:rPr>
          <w:rFonts w:ascii="Arial" w:eastAsia="Arial" w:hAnsi="Arial" w:cs="Arial"/>
        </w:rPr>
        <w:t>DO PAGAMENTO</w:t>
      </w:r>
    </w:p>
    <w:p w14:paraId="2E84BBB4" w14:textId="235AE66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úteis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contados a partir do recebimento da Nota Fiscal ou Fatura, através de ordem bancária, para crédito em banco, agência e </w:t>
      </w:r>
      <w:r w:rsidR="0016720E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conta corrente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indicados pelo contratado.</w:t>
      </w:r>
    </w:p>
    <w:p w14:paraId="3521C0B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 atestar a execução do objeto do serviço.</w:t>
      </w:r>
    </w:p>
    <w:p w14:paraId="6AEBA5B1" w14:textId="27DA186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constatada por meio de consulta on-line,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83EDAC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58A18DD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Antes 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>do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472E48C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5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Previamente à emissão de nota de empenho e a cada pagamento, a Administração deverá realizar consulta para identificar possível suspensão temporária de </w:t>
      </w:r>
      <w:r w:rsidRPr="000A5F78">
        <w:rPr>
          <w:rFonts w:ascii="Arial" w:eastAsia="Arial" w:hAnsi="Arial" w:cs="Arial"/>
          <w:color w:val="000000"/>
          <w:lang w:val="pt-BR"/>
        </w:rPr>
        <w:t>participação em licitação, no âmbito do órgão ou entidade, proibição de contratar com o Poder Público, bem como ocorrências impeditivas indireta.</w:t>
      </w:r>
    </w:p>
    <w:p w14:paraId="676FD9D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49053D0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Persistindo a irregularidade, a contratante deverá adotar as medidas necessárias à rescisão contratual nos autos do processo administrativo correspondente, assegurada à contratada a ampla defesa.</w:t>
      </w:r>
    </w:p>
    <w:p w14:paraId="69036EFD" w14:textId="70FE147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execução do serviço,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43C5CF41" w14:textId="3F99CC51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7" w:line="288" w:lineRule="auto"/>
        <w:ind w:right="211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BC3E7B">
        <w:rPr>
          <w:rFonts w:ascii="Arial" w:eastAsia="Arial" w:hAnsi="Arial" w:cs="Arial"/>
          <w:color w:val="000000"/>
          <w:sz w:val="24"/>
          <w:szCs w:val="24"/>
          <w:lang w:val="pt-BR"/>
        </w:rPr>
        <w:t>9.</w:t>
      </w:r>
      <w:r w:rsidR="00F46C6E">
        <w:rPr>
          <w:rFonts w:ascii="Arial" w:eastAsia="Arial" w:hAnsi="Arial" w:cs="Arial"/>
          <w:color w:val="000000"/>
          <w:sz w:val="24"/>
          <w:szCs w:val="24"/>
          <w:lang w:val="pt-BR"/>
        </w:rPr>
        <w:t>11.1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interrompido o serviço em execução com a contratada inadimplente, salvo por motivo de economicidade, segurança nacional ou outro de interesse público de alta relevância, devidamente justificado, em qualquer caso, pela máxima autoridade da contratante.</w:t>
      </w:r>
    </w:p>
    <w:p w14:paraId="16ACC74F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08CEA76E" w14:textId="2B147892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0FF71D78" w14:textId="27F6C4F9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163231EE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004F26D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</w:t>
      </w:r>
      <w:r w:rsidR="001D5632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Contratada que:</w:t>
      </w:r>
    </w:p>
    <w:p w14:paraId="3387F1F9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spell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</w:t>
      </w:r>
      <w:proofErr w:type="spell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total ou parcialmente qualquer das obrigações assumidas em decorrência da contratação;</w:t>
      </w:r>
    </w:p>
    <w:p w14:paraId="015AB35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 ou fraudar na execução do serviço;</w:t>
      </w:r>
    </w:p>
    <w:p w14:paraId="4881A7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cometer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fraude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fiscal;</w:t>
      </w:r>
    </w:p>
    <w:p w14:paraId="40A98A7A" w14:textId="40EF4665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serviço, a Administração pode aplicar à CONTRATADA as seguintes sanções:</w:t>
      </w:r>
    </w:p>
    <w:p w14:paraId="77CA28F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moratória de 1% (um por cento) por dia de atraso injustificado sobre o valor da parcela inadimplida, até o limite de 30 (trinta) dias;</w:t>
      </w:r>
    </w:p>
    <w:p w14:paraId="7E25F8E6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compensatória de 10% (dez por cento) sobre o valor total do serviço, no caso de inexecução total do objeto;</w:t>
      </w:r>
    </w:p>
    <w:p w14:paraId="11CA7F3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342C2E23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impedimento de licitar e contratar com órgãos e entidades da </w:t>
      </w:r>
      <w:r w:rsidR="007B2DA3">
        <w:rPr>
          <w:rFonts w:ascii="Arial" w:eastAsia="Arial" w:hAnsi="Arial" w:cs="Arial"/>
          <w:color w:val="000000"/>
          <w:sz w:val="24"/>
          <w:szCs w:val="24"/>
          <w:lang w:val="pt-BR"/>
        </w:rPr>
        <w:t>Administração Pública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 prazo de até cinco anos;</w:t>
      </w:r>
    </w:p>
    <w:p w14:paraId="0803315D" w14:textId="6E9B6D72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 A sanção de impedimento de licitar e contratar prevista neste subitem também é aplicável em quaisquer das hipóteses previstas como infração administrativa</w:t>
      </w:r>
      <w:r w:rsidR="00FC1E7F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D896DE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51555F2" w14:textId="1083A95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6D12EDC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</w:t>
      </w:r>
      <w:r w:rsidR="00231E35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5E58D13" w14:textId="0E6E25F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multas devidas e/ou prejuízos causados à Contratante serão deduzidos dos valores a serem pagos, ou recolhidos em favor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ou deduzidos da garantia, ou ainda, quando for o caso, serão inscritos na Dívida Ativa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cobrados judicialmente.</w:t>
      </w:r>
    </w:p>
    <w:p w14:paraId="0261FF27" w14:textId="52E5260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</w:t>
      </w:r>
      <w:r w:rsidR="007370B2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Entidade poderá cobrar o valor remanescente judicialmente, conforme artigo 419 do Código Civil.</w:t>
      </w:r>
    </w:p>
    <w:p w14:paraId="0486285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A9F559A" w14:textId="11BF1EE6" w:rsidR="004A7D22" w:rsidRPr="000D0A60" w:rsidRDefault="005F6188" w:rsidP="000D0A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despacho fundamentado, para ciência e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decisão sobre a eventual instauração de investigação preliminar ou Processo </w:t>
      </w:r>
      <w:r w:rsidR="00EC665D"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de Responsabilização – PAR.</w:t>
      </w:r>
    </w:p>
    <w:p w14:paraId="5DA3D81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3DF32BDB" w14:textId="3D0960ED" w:rsidR="004A7D22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processamento do PAR não interfere no seguimento regular dos processos administrativos específicos para apuração da ocorrência de danos e prejuízos à Administração Pública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2BD84368" w14:textId="77777777" w:rsidR="00182066" w:rsidRPr="00182066" w:rsidRDefault="00182066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right="209"/>
        <w:jc w:val="both"/>
        <w:rPr>
          <w:color w:val="000000"/>
          <w:lang w:val="pt-BR"/>
        </w:rPr>
      </w:pPr>
    </w:p>
    <w:p w14:paraId="34E63B1D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420E764E" w14:textId="7C07844E" w:rsidR="004A7D22" w:rsidRPr="000A5F78" w:rsidRDefault="00C4587F" w:rsidP="00291A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  <w:r w:rsidR="00291A33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FDD5691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3E71548C" w14:textId="7452981A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44F28AC6" w:rsidR="00EC665D" w:rsidRPr="000A5F78" w:rsidRDefault="00EC665D" w:rsidP="00291A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Arroio Grande, </w:t>
      </w:r>
      <w:r w:rsidR="005233D8">
        <w:rPr>
          <w:rFonts w:ascii="Arial" w:eastAsia="Arial" w:hAnsi="Arial" w:cs="Arial"/>
          <w:color w:val="000000"/>
          <w:sz w:val="26"/>
          <w:szCs w:val="26"/>
          <w:lang w:val="pt-BR"/>
        </w:rPr>
        <w:t>27</w:t>
      </w: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405853"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291A33">
        <w:rPr>
          <w:rFonts w:ascii="Arial" w:eastAsia="Arial" w:hAnsi="Arial" w:cs="Arial"/>
          <w:color w:val="000000"/>
          <w:sz w:val="26"/>
          <w:szCs w:val="26"/>
          <w:lang w:val="pt-BR"/>
        </w:rPr>
        <w:t>maio</w:t>
      </w:r>
      <w:r w:rsidR="009E377B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 2025</w:t>
      </w:r>
      <w:r w:rsidRPr="000A5F78">
        <w:rPr>
          <w:rFonts w:ascii="Arial" w:eastAsia="Arial" w:hAnsi="Arial" w:cs="Arial"/>
          <w:color w:val="000000"/>
          <w:sz w:val="26"/>
          <w:szCs w:val="26"/>
          <w:lang w:val="pt-BR"/>
        </w:rPr>
        <w:t>.</w:t>
      </w:r>
    </w:p>
    <w:p w14:paraId="16CE5982" w14:textId="7CE810CA" w:rsidR="00A56875" w:rsidRDefault="00A568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DD9082C" w14:textId="3A1B6450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1503139" w14:textId="23461341" w:rsidR="00182066" w:rsidRDefault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FCE1AFF" w14:textId="20EEA0D3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D9C7F9D" w14:textId="027E68BF" w:rsidR="001B2AF9" w:rsidRDefault="001B2AF9" w:rsidP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________________________</w:t>
      </w:r>
    </w:p>
    <w:bookmarkEnd w:id="0"/>
    <w:p w14:paraId="4555F708" w14:textId="77777777" w:rsidR="009E377B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p w14:paraId="34F2CCF6" w14:textId="5F17D7CE" w:rsidR="00A56875" w:rsidRPr="000A5F78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Presidente </w:t>
      </w:r>
    </w:p>
    <w:sectPr w:rsidR="00A56875" w:rsidRPr="000A5F78">
      <w:headerReference w:type="default" r:id="rId9"/>
      <w:footerReference w:type="default" r:id="rId10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2DAF" w14:textId="77777777" w:rsidR="002B0C8D" w:rsidRDefault="002B0C8D">
      <w:r>
        <w:separator/>
      </w:r>
    </w:p>
  </w:endnote>
  <w:endnote w:type="continuationSeparator" w:id="0">
    <w:p w14:paraId="6F35ACC2" w14:textId="77777777" w:rsidR="002B0C8D" w:rsidRDefault="002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4A25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0DA4" w14:textId="77777777" w:rsidR="002B0C8D" w:rsidRDefault="002B0C8D">
      <w:r>
        <w:separator/>
      </w:r>
    </w:p>
  </w:footnote>
  <w:footnote w:type="continuationSeparator" w:id="0">
    <w:p w14:paraId="6E036C6C" w14:textId="77777777" w:rsidR="002B0C8D" w:rsidRDefault="002B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5C2C9BAA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56BC4"/>
    <w:rsid w:val="00064D32"/>
    <w:rsid w:val="000679CB"/>
    <w:rsid w:val="00094560"/>
    <w:rsid w:val="000951BA"/>
    <w:rsid w:val="000A507D"/>
    <w:rsid w:val="000A5F78"/>
    <w:rsid w:val="000C7B14"/>
    <w:rsid w:val="000D0A60"/>
    <w:rsid w:val="000D183D"/>
    <w:rsid w:val="000D6308"/>
    <w:rsid w:val="0011259E"/>
    <w:rsid w:val="001645E4"/>
    <w:rsid w:val="0016720E"/>
    <w:rsid w:val="00182066"/>
    <w:rsid w:val="001820EF"/>
    <w:rsid w:val="001A3A33"/>
    <w:rsid w:val="001B22CB"/>
    <w:rsid w:val="001B2AF9"/>
    <w:rsid w:val="001B7117"/>
    <w:rsid w:val="001C0369"/>
    <w:rsid w:val="001D5558"/>
    <w:rsid w:val="001D5632"/>
    <w:rsid w:val="001E1521"/>
    <w:rsid w:val="001F44CF"/>
    <w:rsid w:val="00210158"/>
    <w:rsid w:val="0023080A"/>
    <w:rsid w:val="00231E35"/>
    <w:rsid w:val="002321C2"/>
    <w:rsid w:val="0024540F"/>
    <w:rsid w:val="00270636"/>
    <w:rsid w:val="002801C5"/>
    <w:rsid w:val="00291A33"/>
    <w:rsid w:val="002A5A56"/>
    <w:rsid w:val="002B0C8D"/>
    <w:rsid w:val="002D1C6A"/>
    <w:rsid w:val="002D68B9"/>
    <w:rsid w:val="002D69E0"/>
    <w:rsid w:val="00307971"/>
    <w:rsid w:val="00355D8B"/>
    <w:rsid w:val="003855BF"/>
    <w:rsid w:val="00396B16"/>
    <w:rsid w:val="003A41EB"/>
    <w:rsid w:val="003B20EA"/>
    <w:rsid w:val="003E3343"/>
    <w:rsid w:val="003E55E6"/>
    <w:rsid w:val="00405853"/>
    <w:rsid w:val="0041451B"/>
    <w:rsid w:val="00470CF6"/>
    <w:rsid w:val="004714C2"/>
    <w:rsid w:val="004A252B"/>
    <w:rsid w:val="004A7D22"/>
    <w:rsid w:val="004B4222"/>
    <w:rsid w:val="004B439D"/>
    <w:rsid w:val="004C0D3D"/>
    <w:rsid w:val="00511AE7"/>
    <w:rsid w:val="005233D8"/>
    <w:rsid w:val="00532970"/>
    <w:rsid w:val="00533379"/>
    <w:rsid w:val="005463F5"/>
    <w:rsid w:val="00554DDB"/>
    <w:rsid w:val="00556B93"/>
    <w:rsid w:val="0056198C"/>
    <w:rsid w:val="00567038"/>
    <w:rsid w:val="00571A5A"/>
    <w:rsid w:val="00584787"/>
    <w:rsid w:val="005862A4"/>
    <w:rsid w:val="005917A6"/>
    <w:rsid w:val="005C5D48"/>
    <w:rsid w:val="005C6B9D"/>
    <w:rsid w:val="005C7953"/>
    <w:rsid w:val="005F6188"/>
    <w:rsid w:val="006122D2"/>
    <w:rsid w:val="00623DD1"/>
    <w:rsid w:val="00642FB7"/>
    <w:rsid w:val="00650762"/>
    <w:rsid w:val="006540A8"/>
    <w:rsid w:val="006B0D96"/>
    <w:rsid w:val="006C02AB"/>
    <w:rsid w:val="00705719"/>
    <w:rsid w:val="007370B2"/>
    <w:rsid w:val="00741CA7"/>
    <w:rsid w:val="00771171"/>
    <w:rsid w:val="00773084"/>
    <w:rsid w:val="007826C7"/>
    <w:rsid w:val="007A5484"/>
    <w:rsid w:val="007B2DA3"/>
    <w:rsid w:val="007C77BF"/>
    <w:rsid w:val="007E5E0C"/>
    <w:rsid w:val="0081302B"/>
    <w:rsid w:val="008151AE"/>
    <w:rsid w:val="00815B37"/>
    <w:rsid w:val="008219DF"/>
    <w:rsid w:val="00822469"/>
    <w:rsid w:val="008434CD"/>
    <w:rsid w:val="008471CA"/>
    <w:rsid w:val="00857F07"/>
    <w:rsid w:val="00861360"/>
    <w:rsid w:val="00873813"/>
    <w:rsid w:val="00883E4A"/>
    <w:rsid w:val="00886CDA"/>
    <w:rsid w:val="008916CD"/>
    <w:rsid w:val="00892143"/>
    <w:rsid w:val="0089253A"/>
    <w:rsid w:val="0089722C"/>
    <w:rsid w:val="00920784"/>
    <w:rsid w:val="009335BF"/>
    <w:rsid w:val="00981184"/>
    <w:rsid w:val="009E377B"/>
    <w:rsid w:val="00A176E0"/>
    <w:rsid w:val="00A27785"/>
    <w:rsid w:val="00A37339"/>
    <w:rsid w:val="00A56875"/>
    <w:rsid w:val="00A5740B"/>
    <w:rsid w:val="00A90A90"/>
    <w:rsid w:val="00AA7A60"/>
    <w:rsid w:val="00AB3DD7"/>
    <w:rsid w:val="00AE3EEB"/>
    <w:rsid w:val="00AF5C84"/>
    <w:rsid w:val="00AF6EC6"/>
    <w:rsid w:val="00B00A35"/>
    <w:rsid w:val="00B14CD4"/>
    <w:rsid w:val="00B164F2"/>
    <w:rsid w:val="00B20B20"/>
    <w:rsid w:val="00B5083C"/>
    <w:rsid w:val="00B7467D"/>
    <w:rsid w:val="00B9098B"/>
    <w:rsid w:val="00BC3E7B"/>
    <w:rsid w:val="00BC5F85"/>
    <w:rsid w:val="00BE1C00"/>
    <w:rsid w:val="00BF533E"/>
    <w:rsid w:val="00C14FE4"/>
    <w:rsid w:val="00C24904"/>
    <w:rsid w:val="00C26D2A"/>
    <w:rsid w:val="00C3791D"/>
    <w:rsid w:val="00C43653"/>
    <w:rsid w:val="00C4587F"/>
    <w:rsid w:val="00C57D44"/>
    <w:rsid w:val="00C65C4F"/>
    <w:rsid w:val="00C70C35"/>
    <w:rsid w:val="00CA6C2D"/>
    <w:rsid w:val="00CD0798"/>
    <w:rsid w:val="00CE3ADA"/>
    <w:rsid w:val="00D00A20"/>
    <w:rsid w:val="00D07FEF"/>
    <w:rsid w:val="00D231FD"/>
    <w:rsid w:val="00D6595F"/>
    <w:rsid w:val="00D77473"/>
    <w:rsid w:val="00DC4460"/>
    <w:rsid w:val="00DD1B02"/>
    <w:rsid w:val="00DF6AFC"/>
    <w:rsid w:val="00E1163E"/>
    <w:rsid w:val="00E11C45"/>
    <w:rsid w:val="00E11E16"/>
    <w:rsid w:val="00EB1C38"/>
    <w:rsid w:val="00EB5BAC"/>
    <w:rsid w:val="00EC10D2"/>
    <w:rsid w:val="00EC665D"/>
    <w:rsid w:val="00ED02F7"/>
    <w:rsid w:val="00ED0955"/>
    <w:rsid w:val="00ED33DD"/>
    <w:rsid w:val="00ED7CDB"/>
    <w:rsid w:val="00EF3962"/>
    <w:rsid w:val="00F04320"/>
    <w:rsid w:val="00F34C29"/>
    <w:rsid w:val="00F46C6E"/>
    <w:rsid w:val="00F533E9"/>
    <w:rsid w:val="00F641E6"/>
    <w:rsid w:val="00F67939"/>
    <w:rsid w:val="00FA5416"/>
    <w:rsid w:val="00FA5957"/>
    <w:rsid w:val="00FC1E7F"/>
    <w:rsid w:val="00FC604F"/>
    <w:rsid w:val="00FD1B57"/>
    <w:rsid w:val="00FD6C37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F44CF"/>
    <w:pPr>
      <w:widowControl/>
    </w:pPr>
    <w:rPr>
      <w:rFonts w:ascii="Cambria" w:eastAsia="Cambria" w:hAnsi="Cambria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A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F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ED02F7"/>
    <w:pPr>
      <w:keepNext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2168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2024-06-14T15:08:00Z</cp:lastPrinted>
  <dcterms:created xsi:type="dcterms:W3CDTF">2024-07-19T14:22:00Z</dcterms:created>
  <dcterms:modified xsi:type="dcterms:W3CDTF">2025-05-27T12:33:00Z</dcterms:modified>
</cp:coreProperties>
</file>