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4FFAB" w14:textId="77777777" w:rsidR="004A7D22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b/>
          <w:color w:val="000000"/>
        </w:rPr>
      </w:pPr>
    </w:p>
    <w:p w14:paraId="7830A489" w14:textId="77777777" w:rsidR="00EC665D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b/>
          <w:color w:val="000000"/>
        </w:rPr>
      </w:pPr>
    </w:p>
    <w:p w14:paraId="06CCD591" w14:textId="125FD59C" w:rsidR="00EC665D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</w:pPr>
      <w:r>
        <w:object w:dxaOrig="8235" w:dyaOrig="2025" w14:anchorId="3EC7A7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101.25pt" o:ole="">
            <v:imagedata r:id="rId7" o:title=""/>
          </v:shape>
          <o:OLEObject Type="Embed" ProgID="PBrush" ShapeID="_x0000_i1025" DrawAspect="Content" ObjectID="_1809755498" r:id="rId8"/>
        </w:object>
      </w:r>
    </w:p>
    <w:p w14:paraId="0F7B2BA5" w14:textId="77777777" w:rsidR="00EC665D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b/>
          <w:color w:val="000000"/>
        </w:rPr>
      </w:pPr>
    </w:p>
    <w:p w14:paraId="3E211219" w14:textId="11C75C19" w:rsidR="004A7D22" w:rsidRPr="000A5F78" w:rsidRDefault="005F6188">
      <w:pPr>
        <w:tabs>
          <w:tab w:val="left" w:pos="709"/>
        </w:tabs>
        <w:spacing w:line="288" w:lineRule="auto"/>
        <w:ind w:right="-27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bookmarkStart w:id="0" w:name="_Hlk158268820"/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SEÇÃO DE LICITAÇÕES E CONTRATOS </w:t>
      </w:r>
    </w:p>
    <w:p w14:paraId="15C00DCB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-271"/>
        <w:rPr>
          <w:rFonts w:ascii="Arial" w:eastAsia="Arial" w:hAnsi="Arial" w:cs="Arial"/>
          <w:b/>
          <w:color w:val="000000"/>
          <w:sz w:val="26"/>
          <w:szCs w:val="26"/>
          <w:lang w:val="pt-BR"/>
        </w:rPr>
      </w:pPr>
    </w:p>
    <w:p w14:paraId="03DDEDE1" w14:textId="3FE0B5E7" w:rsidR="004A7D22" w:rsidRPr="000A5F78" w:rsidRDefault="005F6188">
      <w:pPr>
        <w:tabs>
          <w:tab w:val="left" w:pos="709"/>
        </w:tabs>
        <w:spacing w:before="164"/>
        <w:ind w:right="-27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COTAÇÃO ELETRÔNICA Nº </w:t>
      </w:r>
      <w:r w:rsidR="00291A33">
        <w:rPr>
          <w:rFonts w:ascii="Arial" w:eastAsia="Arial" w:hAnsi="Arial" w:cs="Arial"/>
          <w:b/>
          <w:sz w:val="24"/>
          <w:szCs w:val="24"/>
          <w:lang w:val="pt-BR"/>
        </w:rPr>
        <w:t>081</w:t>
      </w:r>
      <w:r w:rsidR="007E5E0C">
        <w:rPr>
          <w:rFonts w:ascii="Arial" w:eastAsia="Arial" w:hAnsi="Arial" w:cs="Arial"/>
          <w:b/>
          <w:sz w:val="24"/>
          <w:szCs w:val="24"/>
          <w:lang w:val="pt-BR"/>
        </w:rPr>
        <w:t>/2025</w:t>
      </w:r>
    </w:p>
    <w:p w14:paraId="73FB8F00" w14:textId="2E6F5BE9" w:rsidR="004A7D22" w:rsidRPr="000A5F78" w:rsidRDefault="005F6188">
      <w:pPr>
        <w:tabs>
          <w:tab w:val="left" w:pos="709"/>
        </w:tabs>
        <w:spacing w:before="54" w:line="573" w:lineRule="auto"/>
        <w:ind w:right="-27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Processo </w:t>
      </w:r>
      <w:r w:rsidR="00EC665D" w:rsidRPr="000A5F78">
        <w:rPr>
          <w:rFonts w:ascii="Arial" w:eastAsia="Arial" w:hAnsi="Arial" w:cs="Arial"/>
          <w:b/>
          <w:sz w:val="24"/>
          <w:szCs w:val="24"/>
          <w:lang w:val="pt-BR"/>
        </w:rPr>
        <w:t>Administrativ</w:t>
      </w:r>
      <w:r w:rsidR="000D0A6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8916CD" w:rsidRPr="000A5F78">
        <w:rPr>
          <w:rFonts w:ascii="Arial" w:eastAsia="Arial" w:hAnsi="Arial" w:cs="Arial"/>
          <w:b/>
          <w:sz w:val="24"/>
          <w:szCs w:val="24"/>
          <w:lang w:val="pt-BR"/>
        </w:rPr>
        <w:t>n. º</w:t>
      </w:r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7E5E0C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="00291A33">
        <w:rPr>
          <w:rFonts w:ascii="Arial" w:eastAsia="Arial" w:hAnsi="Arial" w:cs="Arial"/>
          <w:b/>
          <w:sz w:val="24"/>
          <w:szCs w:val="24"/>
          <w:lang w:val="pt-BR"/>
        </w:rPr>
        <w:t>81</w:t>
      </w:r>
      <w:r w:rsidR="007E5E0C">
        <w:rPr>
          <w:rFonts w:ascii="Arial" w:eastAsia="Arial" w:hAnsi="Arial" w:cs="Arial"/>
          <w:b/>
          <w:sz w:val="24"/>
          <w:szCs w:val="24"/>
          <w:lang w:val="pt-BR"/>
        </w:rPr>
        <w:t>/2025</w:t>
      </w:r>
    </w:p>
    <w:p w14:paraId="14A9F108" w14:textId="77777777" w:rsidR="004A7D22" w:rsidRPr="000A5F78" w:rsidRDefault="005F6188">
      <w:pPr>
        <w:tabs>
          <w:tab w:val="left" w:pos="709"/>
        </w:tabs>
        <w:spacing w:before="54" w:line="573" w:lineRule="auto"/>
        <w:ind w:right="-27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 TERMO DE REFERÊNCIA</w:t>
      </w:r>
    </w:p>
    <w:p w14:paraId="56908776" w14:textId="77777777" w:rsidR="004A7D22" w:rsidRDefault="005F61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0"/>
          <w:tab w:val="left" w:pos="709"/>
        </w:tabs>
        <w:spacing w:before="151"/>
        <w:ind w:left="0" w:firstLine="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DO OBJETO</w:t>
      </w:r>
    </w:p>
    <w:p w14:paraId="01A9A59E" w14:textId="354AB950" w:rsidR="004A7D22" w:rsidRPr="002801C5" w:rsidRDefault="00291A3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74" w:line="288" w:lineRule="auto"/>
        <w:ind w:left="0" w:right="215" w:firstLine="0"/>
        <w:jc w:val="both"/>
        <w:rPr>
          <w:color w:val="000000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>Aquisição de fontes de alimentação ininterrupta</w:t>
      </w:r>
      <w:r w:rsidR="005F6188" w:rsidRPr="000A5F78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 xml:space="preserve">, 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conforme condições, quantidades e exigências estabelecidas neste instrumento:</w:t>
      </w:r>
    </w:p>
    <w:tbl>
      <w:tblPr>
        <w:tblStyle w:val="Tabelacomgrade1"/>
        <w:tblW w:w="8075" w:type="dxa"/>
        <w:tblInd w:w="0" w:type="dxa"/>
        <w:tblLook w:val="04A0" w:firstRow="1" w:lastRow="0" w:firstColumn="1" w:lastColumn="0" w:noHBand="0" w:noVBand="1"/>
      </w:tblPr>
      <w:tblGrid>
        <w:gridCol w:w="988"/>
        <w:gridCol w:w="1417"/>
        <w:gridCol w:w="3977"/>
        <w:gridCol w:w="1693"/>
      </w:tblGrid>
      <w:tr w:rsidR="001F44CF" w:rsidRPr="001F44CF" w14:paraId="202067D2" w14:textId="77777777" w:rsidTr="001F44CF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37F8" w14:textId="77777777" w:rsidR="001F44CF" w:rsidRPr="001F44CF" w:rsidRDefault="001F44CF" w:rsidP="001F44CF">
            <w:pPr>
              <w:tabs>
                <w:tab w:val="left" w:pos="709"/>
              </w:tabs>
              <w:spacing w:before="4"/>
              <w:rPr>
                <w:rFonts w:ascii="Arial" w:eastAsia="Arial" w:hAnsi="Arial" w:cs="Arial"/>
                <w:color w:val="000000"/>
                <w:sz w:val="31"/>
                <w:szCs w:val="31"/>
                <w:lang w:val="pt-BR"/>
              </w:rPr>
            </w:pPr>
            <w:r w:rsidRPr="001F44CF">
              <w:rPr>
                <w:b/>
                <w:bCs/>
                <w:lang w:val="pt-BR"/>
              </w:rPr>
              <w:t>ITEM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0860" w14:textId="77777777" w:rsidR="001F44CF" w:rsidRPr="001F44CF" w:rsidRDefault="001F44CF" w:rsidP="001F44CF">
            <w:pPr>
              <w:tabs>
                <w:tab w:val="left" w:pos="709"/>
              </w:tabs>
              <w:spacing w:before="4"/>
              <w:rPr>
                <w:rFonts w:ascii="Arial" w:hAnsi="Arial" w:cs="Arial"/>
                <w:color w:val="000000"/>
                <w:sz w:val="31"/>
                <w:szCs w:val="31"/>
                <w:lang w:val="pt-BR"/>
              </w:rPr>
            </w:pPr>
            <w:r w:rsidRPr="001F44CF">
              <w:rPr>
                <w:b/>
                <w:bCs/>
                <w:lang w:val="pt-BR"/>
              </w:rPr>
              <w:t>UNIDADE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1834" w14:textId="77777777" w:rsidR="001F44CF" w:rsidRPr="001F44CF" w:rsidRDefault="001F44CF" w:rsidP="001F44CF">
            <w:pPr>
              <w:tabs>
                <w:tab w:val="left" w:pos="709"/>
              </w:tabs>
              <w:spacing w:before="4"/>
              <w:rPr>
                <w:rFonts w:ascii="Arial" w:hAnsi="Arial" w:cs="Arial"/>
                <w:color w:val="000000"/>
                <w:sz w:val="31"/>
                <w:szCs w:val="31"/>
                <w:lang w:val="pt-BR"/>
              </w:rPr>
            </w:pPr>
            <w:r w:rsidRPr="001F44CF">
              <w:rPr>
                <w:b/>
                <w:bCs/>
                <w:lang w:val="pt-BR"/>
              </w:rPr>
              <w:t>DESCRIÇÃO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47C0" w14:textId="77777777" w:rsidR="001F44CF" w:rsidRPr="001F44CF" w:rsidRDefault="001F44CF" w:rsidP="001F44CF">
            <w:pPr>
              <w:tabs>
                <w:tab w:val="left" w:pos="709"/>
              </w:tabs>
              <w:spacing w:before="4"/>
              <w:rPr>
                <w:rFonts w:ascii="Arial" w:hAnsi="Arial" w:cs="Arial"/>
                <w:color w:val="000000"/>
                <w:sz w:val="31"/>
                <w:szCs w:val="31"/>
                <w:lang w:val="pt-BR"/>
              </w:rPr>
            </w:pPr>
            <w:r w:rsidRPr="001F44CF">
              <w:rPr>
                <w:b/>
                <w:bCs/>
                <w:lang w:val="pt-BR"/>
              </w:rPr>
              <w:t>QUANTIDADE</w:t>
            </w:r>
          </w:p>
        </w:tc>
      </w:tr>
      <w:tr w:rsidR="00291A33" w:rsidRPr="001F44CF" w14:paraId="3C7FDB43" w14:textId="77777777" w:rsidTr="00C3791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9951" w14:textId="56ED558C" w:rsidR="00291A33" w:rsidRPr="001F44CF" w:rsidRDefault="00291A33" w:rsidP="00291A33">
            <w:pPr>
              <w:tabs>
                <w:tab w:val="left" w:pos="709"/>
              </w:tabs>
              <w:spacing w:before="4"/>
              <w:rPr>
                <w:rFonts w:cs="Calibri"/>
                <w:color w:val="000000"/>
                <w:lang w:val="pt-BR"/>
              </w:rPr>
            </w:pPr>
            <w:r w:rsidRPr="003052EB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6A7B" w14:textId="5E58CD54" w:rsidR="00291A33" w:rsidRPr="001F44CF" w:rsidRDefault="00291A33" w:rsidP="00291A33">
            <w:pPr>
              <w:tabs>
                <w:tab w:val="left" w:pos="709"/>
              </w:tabs>
              <w:spacing w:before="4"/>
              <w:rPr>
                <w:rFonts w:cs="Calibri"/>
                <w:color w:val="000000"/>
                <w:lang w:val="pt-BR"/>
              </w:rPr>
            </w:pPr>
            <w:r w:rsidRPr="003052EB">
              <w:rPr>
                <w:rFonts w:ascii="Arial" w:hAnsi="Arial" w:cs="Arial"/>
              </w:rPr>
              <w:t>UNID.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B10C" w14:textId="3F6487FF" w:rsidR="00291A33" w:rsidRPr="004C0D3D" w:rsidRDefault="00291A33" w:rsidP="00291A33">
            <w:pPr>
              <w:spacing w:after="160" w:line="259" w:lineRule="auto"/>
              <w:jc w:val="both"/>
              <w:rPr>
                <w:rFonts w:eastAsia="Calibri" w:cs="Arial"/>
                <w:lang w:val="pt-BR"/>
              </w:rPr>
            </w:pPr>
            <w:r>
              <w:rPr>
                <w:rFonts w:cs="Arial"/>
                <w:sz w:val="24"/>
              </w:rPr>
              <w:t xml:space="preserve">Fonte de </w:t>
            </w:r>
            <w:proofErr w:type="spellStart"/>
            <w:r>
              <w:rPr>
                <w:rFonts w:cs="Arial"/>
                <w:sz w:val="24"/>
              </w:rPr>
              <w:t>alimentação</w:t>
            </w:r>
            <w:proofErr w:type="spellEnd"/>
            <w:r>
              <w:rPr>
                <w:rFonts w:cs="Arial"/>
                <w:sz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</w:rPr>
              <w:t>ininterrupta</w:t>
            </w:r>
            <w:proofErr w:type="spellEnd"/>
            <w:r>
              <w:rPr>
                <w:rFonts w:cs="Arial"/>
                <w:sz w:val="24"/>
              </w:rPr>
              <w:t xml:space="preserve"> (</w:t>
            </w:r>
            <w:proofErr w:type="spellStart"/>
            <w:r>
              <w:rPr>
                <w:rFonts w:cs="Arial"/>
                <w:sz w:val="24"/>
              </w:rPr>
              <w:t>nobreak</w:t>
            </w:r>
            <w:proofErr w:type="spellEnd"/>
            <w:r>
              <w:rPr>
                <w:rFonts w:cs="Arial"/>
                <w:sz w:val="24"/>
              </w:rPr>
              <w:t>), 1200VA, 110/220 volts.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F453" w14:textId="603DAABB" w:rsidR="00291A33" w:rsidRPr="001F44CF" w:rsidRDefault="00291A33" w:rsidP="00291A33">
            <w:pPr>
              <w:tabs>
                <w:tab w:val="left" w:pos="709"/>
              </w:tabs>
              <w:spacing w:before="4"/>
              <w:jc w:val="center"/>
              <w:rPr>
                <w:rFonts w:eastAsia="Arial" w:cs="Calibri"/>
                <w:color w:val="000000"/>
                <w:lang w:val="pt-BR"/>
              </w:rPr>
            </w:pPr>
            <w:r>
              <w:rPr>
                <w:rFonts w:ascii="Arial" w:hAnsi="Arial" w:cs="Arial"/>
              </w:rPr>
              <w:t>01</w:t>
            </w:r>
          </w:p>
        </w:tc>
      </w:tr>
      <w:tr w:rsidR="00291A33" w:rsidRPr="001F44CF" w14:paraId="69660492" w14:textId="77777777" w:rsidTr="00C3791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716E" w14:textId="2FB28A10" w:rsidR="00291A33" w:rsidRPr="003052EB" w:rsidRDefault="00291A33" w:rsidP="00291A33">
            <w:pPr>
              <w:tabs>
                <w:tab w:val="left" w:pos="709"/>
              </w:tabs>
              <w:spacing w:before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4C3F" w14:textId="7ACC8AFA" w:rsidR="00291A33" w:rsidRPr="003052EB" w:rsidRDefault="00291A33" w:rsidP="00291A33">
            <w:pPr>
              <w:tabs>
                <w:tab w:val="left" w:pos="709"/>
              </w:tabs>
              <w:spacing w:before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EB13" w14:textId="0EC225F8" w:rsidR="00291A33" w:rsidRDefault="00291A33" w:rsidP="00291A33">
            <w:pPr>
              <w:spacing w:after="160" w:line="259" w:lineRule="auto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Fonte de </w:t>
            </w:r>
            <w:proofErr w:type="spellStart"/>
            <w:r>
              <w:rPr>
                <w:rFonts w:cs="Arial"/>
                <w:sz w:val="24"/>
              </w:rPr>
              <w:t>alimentação</w:t>
            </w:r>
            <w:proofErr w:type="spellEnd"/>
            <w:r>
              <w:rPr>
                <w:rFonts w:cs="Arial"/>
                <w:sz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</w:rPr>
              <w:t>ininterrupta</w:t>
            </w:r>
            <w:proofErr w:type="spellEnd"/>
            <w:r>
              <w:rPr>
                <w:rFonts w:cs="Arial"/>
                <w:sz w:val="24"/>
              </w:rPr>
              <w:t xml:space="preserve"> (</w:t>
            </w:r>
            <w:proofErr w:type="spellStart"/>
            <w:r>
              <w:rPr>
                <w:rFonts w:cs="Arial"/>
                <w:sz w:val="24"/>
              </w:rPr>
              <w:t>nobreak</w:t>
            </w:r>
            <w:proofErr w:type="spellEnd"/>
            <w:r>
              <w:rPr>
                <w:rFonts w:cs="Arial"/>
                <w:sz w:val="24"/>
              </w:rPr>
              <w:t>), 1800 VA, 110/220 volts.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F7BE" w14:textId="6B0D1A5A" w:rsidR="00291A33" w:rsidRDefault="00291A33" w:rsidP="00291A33">
            <w:pPr>
              <w:tabs>
                <w:tab w:val="left" w:pos="709"/>
              </w:tabs>
              <w:spacing w:before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</w:tr>
    </w:tbl>
    <w:p w14:paraId="267BD9E5" w14:textId="680EC0EA" w:rsidR="004A7D22" w:rsidRDefault="005F6188" w:rsidP="00CE3ADA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"/>
      </w:pPr>
      <w:r>
        <w:rPr>
          <w:rFonts w:ascii="Arial" w:eastAsia="Arial" w:hAnsi="Arial" w:cs="Arial"/>
        </w:rPr>
        <w:t>JUSTIFICATIVA E OBJETIVO DA CONTRATAÇÃO</w:t>
      </w:r>
    </w:p>
    <w:p w14:paraId="10FC8AAE" w14:textId="7F9D8F53" w:rsidR="005C5D48" w:rsidRPr="00182066" w:rsidRDefault="00291A33" w:rsidP="005C5D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40"/>
        </w:tabs>
        <w:spacing w:before="174" w:line="288" w:lineRule="auto"/>
        <w:ind w:left="0" w:right="209" w:firstLine="0"/>
        <w:jc w:val="both"/>
        <w:rPr>
          <w:color w:val="000000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>A aquisição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tem por finalidade atender a demanda do setor requisitante, conforme descrição detalhada, visando manter o pleno funcionamento das atividades administrativas, dando suporte às tarefas e ações operacionais</w:t>
      </w:r>
      <w:r w:rsidR="00C4587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e acessórias do órgão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nas </w:t>
      </w:r>
      <w:r w:rsidR="00C4587F">
        <w:rPr>
          <w:rFonts w:ascii="Arial" w:eastAsia="Arial" w:hAnsi="Arial" w:cs="Arial"/>
          <w:color w:val="000000"/>
          <w:sz w:val="24"/>
          <w:szCs w:val="24"/>
          <w:lang w:val="pt-BR"/>
        </w:rPr>
        <w:t>respectivas atividades desenvolvidas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05ED026A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6"/>
        <w:ind w:left="0" w:firstLine="0"/>
      </w:pPr>
      <w:r>
        <w:rPr>
          <w:rFonts w:ascii="Arial" w:eastAsia="Arial" w:hAnsi="Arial" w:cs="Arial"/>
        </w:rPr>
        <w:t>CLASSIFICAÇÃO DOS BENS COMUNS</w:t>
      </w:r>
    </w:p>
    <w:p w14:paraId="7082554D" w14:textId="35D6909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Consideram-se bens e serviços comuns, para os fin</w:t>
      </w:r>
      <w:r w:rsidR="0089722C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aqueles cujos padrões de desempenho e qualidade possam ser objetivamente definidos no Termo de Referência, por meio de especificações usuais no mercado.</w:t>
      </w:r>
    </w:p>
    <w:p w14:paraId="530F5F09" w14:textId="77777777" w:rsidR="004A7D22" w:rsidRPr="000A5F78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84"/>
        <w:ind w:left="0" w:firstLine="0"/>
        <w:rPr>
          <w:lang w:val="pt-BR"/>
        </w:rPr>
      </w:pPr>
      <w:r w:rsidRPr="000A5F78">
        <w:rPr>
          <w:rFonts w:ascii="Arial" w:eastAsia="Arial" w:hAnsi="Arial" w:cs="Arial"/>
          <w:lang w:val="pt-BR"/>
        </w:rPr>
        <w:t>ENTREGA E CRITÉRIOS DE ACEITAÇÃO DO OBJETO.</w:t>
      </w:r>
    </w:p>
    <w:p w14:paraId="0FBDC40C" w14:textId="5BF35260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</w:t>
      </w:r>
      <w:r w:rsidR="00ED02F7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prazo</w:t>
      </w:r>
      <w:r w:rsidR="0016720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de execução do serviço é de 03</w:t>
      </w:r>
      <w:r w:rsidR="002D69E0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(</w:t>
      </w:r>
      <w:r w:rsidR="0016720E">
        <w:rPr>
          <w:rFonts w:ascii="Arial" w:eastAsia="Arial" w:hAnsi="Arial" w:cs="Arial"/>
          <w:color w:val="000000"/>
          <w:sz w:val="24"/>
          <w:szCs w:val="24"/>
          <w:lang w:val="pt-BR"/>
        </w:rPr>
        <w:t>três</w:t>
      </w:r>
      <w:r w:rsidR="002D69E0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)</w:t>
      </w:r>
      <w:r w:rsidR="0016720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dias, contados do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recebimento da nota de empenho, em remessa única a ser definida pelo contratante, no seguinte endereço:</w:t>
      </w:r>
      <w:r w:rsidR="00FA5957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Rua Doutor Monteiro,185, centro Arroio Grande RS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dentro do horário de expediente, de segunda-feira a </w:t>
      </w:r>
      <w:r w:rsidR="00FA5957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sexta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-feira, 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lastRenderedPageBreak/>
        <w:t xml:space="preserve">das </w:t>
      </w:r>
      <w:r w:rsidR="00FA5957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7hs às 13hs.</w:t>
      </w:r>
    </w:p>
    <w:p w14:paraId="7E16C9C9" w14:textId="3BC9EB24" w:rsidR="004A7D22" w:rsidRPr="000A5F78" w:rsidRDefault="00A176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3" w:line="288" w:lineRule="auto"/>
        <w:ind w:left="0" w:right="210" w:firstLine="0"/>
        <w:jc w:val="both"/>
        <w:rPr>
          <w:color w:val="000000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>Os itens poderão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ser rejeitado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no todo ou em parte, quando em desacordo com as especificações constantes neste Termo de Referência e na proposta, devendo ser 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substituídos pela contratada 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no prazo de 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>1</w:t>
      </w:r>
      <w:r w:rsidR="002D69E0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(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>um</w:t>
      </w:r>
      <w:r w:rsidR="002D69E0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)</w:t>
      </w:r>
      <w:r w:rsidR="0016720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dia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a contar da notificação, às suas custas, sem prejuízo da aplicação das penalidades.</w:t>
      </w:r>
    </w:p>
    <w:p w14:paraId="4B482485" w14:textId="6813F753" w:rsidR="004A7D22" w:rsidRPr="000A5F78" w:rsidRDefault="00A176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5" w:line="288" w:lineRule="auto"/>
        <w:ind w:left="0" w:right="210" w:firstLine="0"/>
        <w:jc w:val="both"/>
        <w:rPr>
          <w:color w:val="000000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>Os itens serão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recebido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definitivamente no prazo de </w:t>
      </w:r>
      <w:r w:rsidR="0016720E">
        <w:rPr>
          <w:rFonts w:ascii="Arial" w:eastAsia="Arial" w:hAnsi="Arial" w:cs="Arial"/>
          <w:color w:val="000000"/>
          <w:sz w:val="24"/>
          <w:szCs w:val="24"/>
          <w:lang w:val="pt-BR"/>
        </w:rPr>
        <w:t>01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(</w:t>
      </w:r>
      <w:r w:rsidR="0016720E">
        <w:rPr>
          <w:rFonts w:ascii="Arial" w:eastAsia="Arial" w:hAnsi="Arial" w:cs="Arial"/>
          <w:color w:val="000000"/>
          <w:sz w:val="24"/>
          <w:szCs w:val="24"/>
          <w:lang w:val="pt-BR"/>
        </w:rPr>
        <w:t>um) dia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corrido ou de acordo com a necessidade do contratante, contado do recebimento provisório, após a verificação da qualidade e quantidade do material e consequente aceitação mediante termo circunstanciado.</w:t>
      </w:r>
    </w:p>
    <w:p w14:paraId="29ADEFF0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 w:line="288" w:lineRule="auto"/>
        <w:ind w:left="0" w:right="21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Na hipótese de a verificação a que se refere o subitem anterior não ser procedida dentro do prazo fixado, reputar-se-á como realizada, consumando-se o recebimento definitivo no dia do esgotamento do prazo.</w:t>
      </w:r>
    </w:p>
    <w:p w14:paraId="2D55236B" w14:textId="343439C5" w:rsidR="004A7D22" w:rsidRPr="00182066" w:rsidRDefault="005F6188" w:rsidP="001820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6" w:line="288" w:lineRule="auto"/>
        <w:ind w:left="0" w:right="215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 recebimento provisório ou definitivo do objeto não exclui a responsabilidade da contratada pelos prejuízos resultantes da incorreta execução do serviço.</w:t>
      </w:r>
    </w:p>
    <w:p w14:paraId="363C7DEA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9"/>
        <w:ind w:left="0" w:firstLine="0"/>
      </w:pPr>
      <w:r>
        <w:rPr>
          <w:rFonts w:ascii="Arial" w:eastAsia="Arial" w:hAnsi="Arial" w:cs="Arial"/>
        </w:rPr>
        <w:t>OBRIGAÇÕES DA CONTRATANTE</w:t>
      </w:r>
    </w:p>
    <w:p w14:paraId="49B73CC5" w14:textId="77777777" w:rsidR="004A7D22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/>
        <w:ind w:left="0" w:firstLine="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São obrigações da Contratante:</w:t>
      </w:r>
    </w:p>
    <w:p w14:paraId="15A32557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74" w:line="288" w:lineRule="auto"/>
        <w:ind w:left="0" w:right="212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receber o objeto no prazo e condições estabelecidas no Termo de Referência e seus anexos;</w:t>
      </w:r>
    </w:p>
    <w:p w14:paraId="2EDC30EE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verificar minuciosamente, no prazo fixado, a conformidade dos bens recebidos provisoriamente com as especificações constantes do Termo de Referência e da proposta, para fins de aceitação e recebimento definitivo;</w:t>
      </w:r>
    </w:p>
    <w:p w14:paraId="504DE863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 w:line="288" w:lineRule="auto"/>
        <w:ind w:left="0" w:right="21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comunicar à Contratada, por escrito, sobre imperfeições, falhas ou irregularidades verificadas no objeto fornecido, para que seja substituído, reparado ou corrigido;</w:t>
      </w:r>
    </w:p>
    <w:p w14:paraId="57D8F435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 w:line="288" w:lineRule="auto"/>
        <w:ind w:left="0" w:right="22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acompanhar e fiscalizar o cumprimento das obrigações da Contratada, através de comissão/servidor especialmente designado;</w:t>
      </w:r>
    </w:p>
    <w:p w14:paraId="391D71B7" w14:textId="45A9313D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09" w:firstLine="0"/>
        <w:jc w:val="both"/>
        <w:rPr>
          <w:color w:val="000000"/>
          <w:lang w:val="pt-BR"/>
        </w:rPr>
      </w:pPr>
      <w:proofErr w:type="gramStart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efetuar</w:t>
      </w:r>
      <w:proofErr w:type="gramEnd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o pagamento à Cont</w:t>
      </w:r>
      <w:r w:rsidR="0016720E">
        <w:rPr>
          <w:rFonts w:ascii="Arial" w:eastAsia="Arial" w:hAnsi="Arial" w:cs="Arial"/>
          <w:color w:val="000000"/>
          <w:sz w:val="24"/>
          <w:szCs w:val="24"/>
          <w:lang w:val="pt-BR"/>
        </w:rPr>
        <w:t>ratada no valor correspondente à execução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do objeto, no prazo e forma estabelecidos no Termo de Referência e</w:t>
      </w:r>
      <w:r w:rsidR="0016720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em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seus anexos;</w:t>
      </w:r>
    </w:p>
    <w:p w14:paraId="577DF8E4" w14:textId="506EF2A6" w:rsidR="004A7D22" w:rsidRPr="00182066" w:rsidRDefault="00A176E0" w:rsidP="001820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64" w:line="288" w:lineRule="auto"/>
        <w:ind w:left="0" w:right="216" w:firstLine="0"/>
        <w:jc w:val="both"/>
        <w:rPr>
          <w:color w:val="000000"/>
          <w:lang w:val="pt-BR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  <w:lang w:val="pt-BR"/>
        </w:rPr>
        <w:t>a</w:t>
      </w:r>
      <w:proofErr w:type="gramEnd"/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Administração não responderá por quaisquer compromissos assumidos pela Contratada com terceiros, ainda que vinculados à execução do presente Termo de Referência, bem como por qualquer dano causado a terceiros em decorrência de ato da Contratada, de seus empregados, prepostos ou subordinados.</w:t>
      </w:r>
    </w:p>
    <w:p w14:paraId="16C21E2B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6"/>
        <w:ind w:left="0" w:firstLine="0"/>
      </w:pPr>
      <w:r>
        <w:rPr>
          <w:rFonts w:ascii="Arial" w:eastAsia="Arial" w:hAnsi="Arial" w:cs="Arial"/>
        </w:rPr>
        <w:t>OBRIGAÇÕES DA CONTRATADA</w:t>
      </w:r>
    </w:p>
    <w:p w14:paraId="300C1B35" w14:textId="3E9FD17F" w:rsidR="004A7D22" w:rsidRPr="000A5F78" w:rsidRDefault="00A176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14" w:firstLine="0"/>
        <w:jc w:val="both"/>
        <w:rPr>
          <w:color w:val="000000"/>
          <w:lang w:val="pt-BR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  <w:lang w:val="pt-BR"/>
        </w:rPr>
        <w:lastRenderedPageBreak/>
        <w:t>a</w:t>
      </w:r>
      <w:proofErr w:type="gramEnd"/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Contratada deve cumprir todas as obrigações constantes no Termo de Referência, seus anexos e sua proposta, assumindo como exclusivamente seus os riscos e as despesas decorrentes da boa e perfeita execução do objeto e, ainda:</w:t>
      </w:r>
    </w:p>
    <w:p w14:paraId="5B7C93F3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1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efetuar a entrega do objeto em perfeitas condições, conforme especificações, prazo e local constantes no Termo de Referência e seus anexos, acompanhado da respectiva nota fiscal, na qual constarão as indicações referentes a: </w:t>
      </w:r>
      <w:r w:rsidRPr="000A5F78">
        <w:rPr>
          <w:rFonts w:ascii="Arial" w:eastAsia="Arial" w:hAnsi="Arial" w:cs="Arial"/>
          <w:i/>
          <w:color w:val="000000"/>
          <w:sz w:val="24"/>
          <w:szCs w:val="24"/>
          <w:lang w:val="pt-BR"/>
        </w:rPr>
        <w:t>marca, fabricante, modelo, procedência e prazo de garantia ou validade;</w:t>
      </w:r>
    </w:p>
    <w:p w14:paraId="5544A6FF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5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responsabilizar-se pelos vícios e danos decorrentes do objeto, de acordo com os artigos 12, 13 e 17 a 27, do Código de Defesa do Consumidor (Lei nº 8.078, de 1990);</w:t>
      </w:r>
    </w:p>
    <w:p w14:paraId="45C756AF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5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substituir, reparar ou corrigir, às suas expensas, no prazo fixado neste Termo de Referência, o objeto com avarias ou defeitos;</w:t>
      </w:r>
    </w:p>
    <w:p w14:paraId="0B554D72" w14:textId="3AAD2812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1" w:firstLine="0"/>
        <w:jc w:val="both"/>
        <w:rPr>
          <w:color w:val="000000"/>
          <w:lang w:val="pt-BR"/>
        </w:rPr>
      </w:pPr>
      <w:proofErr w:type="gramStart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comunicar</w:t>
      </w:r>
      <w:proofErr w:type="gramEnd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à Contratante, no prazo máximo de </w:t>
      </w:r>
      <w:r w:rsidR="00064D32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48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(</w:t>
      </w:r>
      <w:r w:rsidR="00064D32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quarenta e oito</w:t>
      </w:r>
      <w:r w:rsidR="00A176E0">
        <w:rPr>
          <w:rFonts w:ascii="Arial" w:eastAsia="Arial" w:hAnsi="Arial" w:cs="Arial"/>
          <w:color w:val="000000"/>
          <w:sz w:val="24"/>
          <w:szCs w:val="24"/>
          <w:lang w:val="pt-BR"/>
        </w:rPr>
        <w:t>) horas que antecede à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data da entrega, os motivos que impossibilitem o cumprimento do prazo previsto, com a devida comprovação;</w:t>
      </w:r>
    </w:p>
    <w:p w14:paraId="6288C808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manter, durante toda a execução do serviço, em compatibilidade com as obrigações assumidas, todas as condições de habilitação e qualificação exigidas na licitação;</w:t>
      </w:r>
    </w:p>
    <w:p w14:paraId="1A0407ED" w14:textId="4390E238" w:rsidR="004A7D22" w:rsidRPr="00182066" w:rsidRDefault="005F6188" w:rsidP="001820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/>
        <w:ind w:left="0" w:firstLine="0"/>
        <w:jc w:val="both"/>
        <w:rPr>
          <w:color w:val="000000"/>
          <w:lang w:val="pt-BR"/>
        </w:rPr>
      </w:pPr>
      <w:proofErr w:type="gramStart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indicar</w:t>
      </w:r>
      <w:proofErr w:type="gramEnd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preposto para representá-la durante a execução do serviço.</w:t>
      </w:r>
    </w:p>
    <w:p w14:paraId="27B0D5AF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5"/>
        <w:rPr>
          <w:rFonts w:ascii="Arial" w:eastAsia="Arial" w:hAnsi="Arial" w:cs="Arial"/>
          <w:color w:val="000000"/>
          <w:sz w:val="20"/>
          <w:szCs w:val="20"/>
          <w:lang w:val="pt-BR"/>
        </w:rPr>
      </w:pPr>
    </w:p>
    <w:p w14:paraId="46025219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ind w:left="0" w:firstLine="0"/>
      </w:pPr>
      <w:r>
        <w:rPr>
          <w:rFonts w:ascii="Arial" w:eastAsia="Arial" w:hAnsi="Arial" w:cs="Arial"/>
        </w:rPr>
        <w:t>DA SUBCONTRATAÇÃO</w:t>
      </w:r>
    </w:p>
    <w:p w14:paraId="40D0C42D" w14:textId="1E14C63B" w:rsidR="004A7D22" w:rsidRPr="00182066" w:rsidRDefault="001A3A33" w:rsidP="001820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569"/>
        </w:tabs>
        <w:spacing w:before="174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7.1. Não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será admitida a subcontratação do objeto </w:t>
      </w:r>
      <w:r w:rsidR="00A176E0">
        <w:rPr>
          <w:rFonts w:ascii="Arial" w:eastAsia="Arial" w:hAnsi="Arial" w:cs="Arial"/>
          <w:color w:val="000000"/>
          <w:sz w:val="24"/>
          <w:szCs w:val="24"/>
          <w:lang w:val="pt-BR"/>
        </w:rPr>
        <w:t>deste Termo de Referência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2402D4CE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5"/>
        <w:rPr>
          <w:rFonts w:ascii="Arial" w:eastAsia="Arial" w:hAnsi="Arial" w:cs="Arial"/>
          <w:color w:val="000000"/>
          <w:sz w:val="20"/>
          <w:szCs w:val="20"/>
          <w:lang w:val="pt-BR"/>
        </w:rPr>
      </w:pPr>
    </w:p>
    <w:p w14:paraId="1BAAB03D" w14:textId="77777777" w:rsidR="004A7D22" w:rsidRPr="000A5F78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ind w:left="0" w:firstLine="0"/>
        <w:rPr>
          <w:lang w:val="pt-BR"/>
        </w:rPr>
      </w:pPr>
      <w:r w:rsidRPr="000A5F78">
        <w:rPr>
          <w:rFonts w:ascii="Arial" w:eastAsia="Arial" w:hAnsi="Arial" w:cs="Arial"/>
          <w:lang w:val="pt-BR"/>
        </w:rPr>
        <w:t>DO CONTROLE E FISCALIZAÇÃO DA EXECUÇÃO</w:t>
      </w:r>
    </w:p>
    <w:p w14:paraId="7E37DFFC" w14:textId="13C7175D" w:rsidR="004A7D22" w:rsidRPr="000A5F78" w:rsidRDefault="00064D3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Será designado o Diretor Geral para acompanhar e fiscalizar a entrega dos bens, anotando em registro próprio todas as ocorrências relacionadas com a execução e determinando o que for necessário à regularização de falhas ou defeitos observados.</w:t>
      </w:r>
    </w:p>
    <w:p w14:paraId="4098BFDB" w14:textId="5F21E4ED" w:rsidR="004A7D22" w:rsidRPr="00A176E0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64" w:line="288" w:lineRule="auto"/>
        <w:ind w:left="0" w:right="214" w:firstLine="0"/>
        <w:jc w:val="both"/>
        <w:rPr>
          <w:color w:val="000000"/>
          <w:sz w:val="24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A fiscalização de que trata este item não exclui nem reduz a responsabilidade da Contratada, inclusive perante terceiros, por qualquer irregularidade, ainda que resultante de imperfeições técnicas ou vícios redibitórios, </w:t>
      </w:r>
      <w:r w:rsidRPr="00A176E0">
        <w:rPr>
          <w:rFonts w:ascii="Arial" w:eastAsia="Arial" w:hAnsi="Arial" w:cs="Arial"/>
          <w:color w:val="000000"/>
          <w:sz w:val="24"/>
          <w:lang w:val="pt-BR"/>
        </w:rPr>
        <w:t>e, na ocorrência desta, não implica em corresponsabilidade da Administração ou de seus agentes e prepostos</w:t>
      </w:r>
      <w:r w:rsidR="00571A5A" w:rsidRPr="00A176E0">
        <w:rPr>
          <w:rFonts w:ascii="Arial" w:eastAsia="Arial" w:hAnsi="Arial" w:cs="Arial"/>
          <w:color w:val="000000"/>
          <w:sz w:val="24"/>
          <w:lang w:val="pt-BR"/>
        </w:rPr>
        <w:t>.</w:t>
      </w:r>
    </w:p>
    <w:p w14:paraId="40792B8E" w14:textId="310DEEAD" w:rsidR="004A7D22" w:rsidRPr="00182066" w:rsidRDefault="005F6188" w:rsidP="001820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1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 representante da Administração anotará em registro próprio todas as ocorrências relacionadas com a execução do serviço, indicando dia, mês e ano, bem como o nome dos funcionários eventualmente envolvidos, determinando o que for necessário à regularização das falhas ou defeitos observados e encaminhando os apontamentos à autoridade competente para as providências cabíveis.</w:t>
      </w:r>
    </w:p>
    <w:p w14:paraId="0388B497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5"/>
        <w:ind w:left="0" w:firstLine="0"/>
      </w:pPr>
      <w:r>
        <w:rPr>
          <w:rFonts w:ascii="Arial" w:eastAsia="Arial" w:hAnsi="Arial" w:cs="Arial"/>
        </w:rPr>
        <w:t>DO PAGAMENTO</w:t>
      </w:r>
    </w:p>
    <w:p w14:paraId="2E84BBB4" w14:textId="235AE662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16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 pagamento será realizado no prazo máximo de até </w:t>
      </w:r>
      <w:r w:rsidR="00064D32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05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(</w:t>
      </w:r>
      <w:r w:rsidR="00064D32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cinco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) dias</w:t>
      </w:r>
      <w:r w:rsidR="00A176E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úteis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contados a partir do recebimento da Nota Fiscal ou Fatura, através de ordem bancária, para crédito em banco, agência e </w:t>
      </w:r>
      <w:r w:rsidR="0016720E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conta corrente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indicados pelo contratado.</w:t>
      </w:r>
    </w:p>
    <w:p w14:paraId="3521C0BB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6" w:line="288" w:lineRule="auto"/>
        <w:ind w:left="0" w:right="215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Considera-se ocorrido o recebimento da nota fiscal ou fatura no momento em que o órgão contratante atestar a execução do objeto do serviço.</w:t>
      </w:r>
    </w:p>
    <w:p w14:paraId="6AEBA5B1" w14:textId="27DA1860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300"/>
        </w:tabs>
        <w:spacing w:before="118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Nota Fiscal ou Fatura deverá ser obrigatoriamente acompanhada da comprovação da regularidade fiscal, constatada por meio de consulta on-line, mediante consulta aos sítios eletrônicos oficiais</w:t>
      </w:r>
      <w:r w:rsidR="00056BC4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583EDAC5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7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Havendo erro na apresentação da Nota Fiscal ou dos documentos pertinentes à contratação, ou, ainda, circunstância que impeça a liquidação da despesa, como, por exemplo, obrigação financeira pendente, decorrente de penalidade imposta ou inadimplência, o pagamento ficará sobrestado até que a Contratada providencie as medidas saneadoras. Nesta hipótese, o prazo para pagamento iniciar-se-á após a comprovação da regularização da situação, não acarretando qualquer ônus para a Contratante.</w:t>
      </w:r>
    </w:p>
    <w:p w14:paraId="7E5BAA6E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20"/>
        </w:tabs>
        <w:spacing w:before="112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Será considerada data do pagamento o dia em que constar como emitida a ordem bancária para pagamento.</w:t>
      </w:r>
    </w:p>
    <w:p w14:paraId="1DA62943" w14:textId="58A18DDE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17" w:line="288" w:lineRule="auto"/>
        <w:ind w:left="0" w:right="21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Antes </w:t>
      </w:r>
      <w:r w:rsidR="00A176E0">
        <w:rPr>
          <w:rFonts w:ascii="Arial" w:eastAsia="Arial" w:hAnsi="Arial" w:cs="Arial"/>
          <w:color w:val="000000"/>
          <w:sz w:val="24"/>
          <w:szCs w:val="24"/>
          <w:lang w:val="pt-BR"/>
        </w:rPr>
        <w:t>do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pagamento à contratada, será realizada consulta a</w:t>
      </w:r>
      <w:r w:rsidR="001E1521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condições de habilitação exigidas no Termo de Referência.</w:t>
      </w:r>
    </w:p>
    <w:p w14:paraId="0A89A704" w14:textId="2EB3FEC1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18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Constatando-se a situação de irregularidade da contratada, será providenciada sua notificação, por escrito, para que, no prazo de 5 (cinco) dias úteis, regularize sua situação ou, no mesmo prazo, apresente sua defesa. O prazo poderá ser prorrogado uma vez, por igual período, a critério da contratante.</w:t>
      </w:r>
    </w:p>
    <w:p w14:paraId="5DD8F65B" w14:textId="472E48C2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15" w:line="288" w:lineRule="auto"/>
        <w:ind w:left="0" w:right="217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Previamente à emissão de nota de empenho e a cada pagamento, a Administração deverá realizar consulta para identificar possível suspensão temporária de </w:t>
      </w:r>
      <w:r w:rsidRPr="000A5F78">
        <w:rPr>
          <w:rFonts w:ascii="Arial" w:eastAsia="Arial" w:hAnsi="Arial" w:cs="Arial"/>
          <w:color w:val="000000"/>
          <w:lang w:val="pt-BR"/>
        </w:rPr>
        <w:t>participação em licitação, no âmbito do órgão ou entidade, proibição de contratar com o Poder Público, bem como ocorrências impeditivas indireta.</w:t>
      </w:r>
    </w:p>
    <w:p w14:paraId="676FD9D9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17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Não havendo regularização ou sendo a defesa considerada improcedente, a contratante deverá comunicar aos órgãos responsáveis pela fiscalização da regularidade fiscal quanto à inadimplência da contratada, bem como quanto à existência de pagamento a ser efetuado, para que sejam acionados os meios pertinentes e necessários para garantir o recebimento de seus créditos.</w:t>
      </w:r>
    </w:p>
    <w:p w14:paraId="49053D09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4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Persistindo a irregularidade, a contratante deverá adotar as medidas necessárias à rescisão contratual nos autos do processo administrativo correspondente, assegurada à </w:t>
      </w:r>
      <w:bookmarkStart w:id="1" w:name="_GoBack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contrat</w:t>
      </w:r>
      <w:bookmarkEnd w:id="1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ada a ampla defesa.</w:t>
      </w:r>
    </w:p>
    <w:p w14:paraId="69036EFD" w14:textId="70FE1473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6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Havendo a efetiva execução do objeto, os pagamentos serão realizados normalmente, até que se decida pela não execução do serviço, caso a contratada não regularize sua situação</w:t>
      </w:r>
      <w:r w:rsidR="00873813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</w:p>
    <w:p w14:paraId="43C5CF41" w14:textId="3F99CC51" w:rsidR="004A7D22" w:rsidRPr="000A5F78" w:rsidRDefault="005F618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17" w:line="288" w:lineRule="auto"/>
        <w:ind w:right="211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 w:rsidR="00BC3E7B">
        <w:rPr>
          <w:rFonts w:ascii="Arial" w:eastAsia="Arial" w:hAnsi="Arial" w:cs="Arial"/>
          <w:color w:val="000000"/>
          <w:sz w:val="24"/>
          <w:szCs w:val="24"/>
          <w:lang w:val="pt-BR"/>
        </w:rPr>
        <w:t>9.</w:t>
      </w:r>
      <w:r w:rsidR="00F46C6E">
        <w:rPr>
          <w:rFonts w:ascii="Arial" w:eastAsia="Arial" w:hAnsi="Arial" w:cs="Arial"/>
          <w:color w:val="000000"/>
          <w:sz w:val="24"/>
          <w:szCs w:val="24"/>
          <w:lang w:val="pt-BR"/>
        </w:rPr>
        <w:t>11.1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Será interrompido o serviço em execução com a contratada inadimplente, salvo por motivo de economicidade, segurança nacional ou outro de interesse público de alta relevância, devidamente justificado, em qualquer caso, pela máxima autoridade da contratante.</w:t>
      </w:r>
    </w:p>
    <w:p w14:paraId="16ACC74F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5" w:line="288" w:lineRule="auto"/>
        <w:ind w:left="0" w:right="216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Quando do pagamento, será efetuada a retenção tributária prevista na legislação aplicável.</w:t>
      </w:r>
    </w:p>
    <w:p w14:paraId="08CEA76E" w14:textId="2B147892" w:rsidR="004A7D22" w:rsidRPr="00182066" w:rsidRDefault="005F6188" w:rsidP="001820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840"/>
        </w:tabs>
        <w:spacing w:before="118" w:line="288" w:lineRule="auto"/>
        <w:ind w:left="0" w:right="212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Contratada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7AF9CDD8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5"/>
        <w:rPr>
          <w:rFonts w:ascii="Arial" w:eastAsia="Arial" w:hAnsi="Arial" w:cs="Arial"/>
          <w:color w:val="000000"/>
          <w:sz w:val="20"/>
          <w:szCs w:val="20"/>
          <w:lang w:val="pt-BR"/>
        </w:rPr>
      </w:pPr>
    </w:p>
    <w:p w14:paraId="5C5AE216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ind w:left="0" w:firstLine="0"/>
      </w:pPr>
      <w:r>
        <w:rPr>
          <w:rFonts w:ascii="Arial" w:eastAsia="Arial" w:hAnsi="Arial" w:cs="Arial"/>
        </w:rPr>
        <w:t>DO REAJUSTE</w:t>
      </w:r>
    </w:p>
    <w:p w14:paraId="0FF71D78" w14:textId="27F6C4F9" w:rsidR="004A7D22" w:rsidRPr="00182066" w:rsidRDefault="005F6188" w:rsidP="001820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9"/>
          <w:tab w:val="left" w:pos="1270"/>
        </w:tabs>
        <w:spacing w:before="174" w:line="288" w:lineRule="auto"/>
        <w:ind w:left="0" w:right="212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Os preços são fixos e irreajustáveis no prazo de um ano contado da data limite para a apresentação das propostas.</w:t>
      </w:r>
    </w:p>
    <w:p w14:paraId="163231EE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9"/>
        <w:ind w:left="0" w:firstLine="0"/>
      </w:pPr>
      <w:r>
        <w:rPr>
          <w:rFonts w:ascii="Arial" w:eastAsia="Arial" w:hAnsi="Arial" w:cs="Arial"/>
        </w:rPr>
        <w:t>DAS SANÇÕES ADMINISTRATIVAS</w:t>
      </w:r>
    </w:p>
    <w:p w14:paraId="1EB226D1" w14:textId="004F26D0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9"/>
          <w:tab w:val="left" w:pos="1270"/>
        </w:tabs>
        <w:spacing w:before="174" w:line="288" w:lineRule="auto"/>
        <w:ind w:left="0" w:right="21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Comete infração administrativ</w:t>
      </w:r>
      <w:r w:rsidR="001D5632">
        <w:rPr>
          <w:rFonts w:ascii="Arial" w:eastAsia="Arial" w:hAnsi="Arial" w:cs="Arial"/>
          <w:color w:val="000000"/>
          <w:sz w:val="24"/>
          <w:szCs w:val="24"/>
          <w:lang w:val="pt-BR"/>
        </w:rPr>
        <w:t>a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a Contratada que:</w:t>
      </w:r>
    </w:p>
    <w:p w14:paraId="3387F1F9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3" w:firstLine="0"/>
        <w:jc w:val="both"/>
        <w:rPr>
          <w:color w:val="000000"/>
          <w:lang w:val="pt-BR"/>
        </w:rPr>
      </w:pPr>
      <w:proofErr w:type="spellStart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inexecutar</w:t>
      </w:r>
      <w:proofErr w:type="spellEnd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total ou parcialmente qualquer das obrigações assumidas em decorrência da contratação;</w:t>
      </w:r>
    </w:p>
    <w:p w14:paraId="015AB354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/>
        <w:ind w:left="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ensejar o retardamento da execução do objeto;</w:t>
      </w:r>
    </w:p>
    <w:p w14:paraId="0F9E5724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74"/>
        <w:ind w:left="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falhar ou fraudar na execução do serviço;</w:t>
      </w:r>
    </w:p>
    <w:p w14:paraId="4881A757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74"/>
        <w:ind w:left="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comportar-se de modo inidôneo;</w:t>
      </w:r>
    </w:p>
    <w:p w14:paraId="30FDA0D7" w14:textId="77777777" w:rsidR="004A7D22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74"/>
        <w:ind w:left="0" w:firstLine="0"/>
        <w:jc w:val="both"/>
        <w:rPr>
          <w:color w:val="000000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cometer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fraude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fiscal;</w:t>
      </w:r>
    </w:p>
    <w:p w14:paraId="40A98A7A" w14:textId="40EF4665" w:rsidR="004A7D22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3"/>
        <w:rPr>
          <w:rFonts w:ascii="Arial" w:eastAsia="Arial" w:hAnsi="Arial" w:cs="Arial"/>
          <w:color w:val="000000"/>
          <w:sz w:val="28"/>
          <w:szCs w:val="28"/>
        </w:rPr>
      </w:pPr>
    </w:p>
    <w:p w14:paraId="4332328D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9"/>
          <w:tab w:val="left" w:pos="1270"/>
        </w:tabs>
        <w:spacing w:line="288" w:lineRule="auto"/>
        <w:ind w:left="0" w:right="182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Pela inexecução </w:t>
      </w:r>
      <w:r w:rsidRPr="000A5F78">
        <w:rPr>
          <w:rFonts w:ascii="Arial" w:eastAsia="Arial" w:hAnsi="Arial" w:cs="Arial"/>
          <w:color w:val="000000"/>
          <w:sz w:val="24"/>
          <w:szCs w:val="24"/>
          <w:u w:val="single"/>
          <w:lang w:val="pt-BR"/>
        </w:rPr>
        <w:t>total ou parcial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do serviço, a Administração pode aplicar à CONTRATADA as seguintes sanções:</w:t>
      </w:r>
    </w:p>
    <w:p w14:paraId="77CA28F4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21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Advertência, por faltas leves, assim entendidas aquelas que não acarretem prejuízos significativos para a Contratante;</w:t>
      </w:r>
    </w:p>
    <w:p w14:paraId="219221C3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multa moratória de 1% (um por cento) por dia de atraso injustificado sobre o valor da parcela inadimplida, até o limite de 30 (trinta) dias;</w:t>
      </w:r>
    </w:p>
    <w:p w14:paraId="7E25F8E6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2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multa compensatória de 10% (dez por cento) sobre o valor total do serviço, no caso de inexecução total do objeto;</w:t>
      </w:r>
    </w:p>
    <w:p w14:paraId="11CA7F33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11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em caso de inexecução parcial, a multa compensatória, no mesmo percentual do subitem acima, será aplicada de forma proporcional à obrigação inadimplida;</w:t>
      </w:r>
    </w:p>
    <w:p w14:paraId="207E93E2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suspensão de licitar e impedimento de contratar com o órgão, entidade ou unidade administrativa pela qual a Administração Pública opera e atua concretamente, pelo prazo de até dois anos;</w:t>
      </w:r>
    </w:p>
    <w:p w14:paraId="32FBFC1A" w14:textId="342C2E23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2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impedimento de licitar e contratar com órgãos e entidades da </w:t>
      </w:r>
      <w:r w:rsidR="007B2DA3">
        <w:rPr>
          <w:rFonts w:ascii="Arial" w:eastAsia="Arial" w:hAnsi="Arial" w:cs="Arial"/>
          <w:color w:val="000000"/>
          <w:sz w:val="24"/>
          <w:szCs w:val="24"/>
          <w:lang w:val="pt-BR"/>
        </w:rPr>
        <w:t>Administração Pública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pelo prazo de até cinco anos;</w:t>
      </w:r>
    </w:p>
    <w:p w14:paraId="0803315D" w14:textId="6E9B6D72" w:rsidR="004A7D22" w:rsidRPr="000A5F78" w:rsidRDefault="005F618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4" w:line="288" w:lineRule="auto"/>
        <w:ind w:right="183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11.2.6.1. A sanção de impedimento de licitar e contratar prevista neste subitem também é aplicável em quaisquer das hipóteses previstas como infração administrativa</w:t>
      </w:r>
      <w:r w:rsidR="00FC1E7F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7D896DEF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5" w:line="288" w:lineRule="auto"/>
        <w:ind w:left="0" w:right="21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declaração de inidoneidade para licitar ou contratar com a Administração Pública, enquanto perdurarem os motivos determinantes da punição ou até que seja promovida a reabilitação perante a própria autoridade que aplicou a penalidade, que será concedida sempre que a Contratada ressarcir a Contratante pelos prejuízos causados;</w:t>
      </w:r>
    </w:p>
    <w:p w14:paraId="151555F2" w14:textId="1083A95D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95"/>
        </w:tabs>
        <w:spacing w:before="117" w:line="288" w:lineRule="auto"/>
        <w:ind w:left="0" w:right="217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Também ficam sujeitas às penalidades</w:t>
      </w:r>
      <w:r w:rsidR="00CD079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as empresas ou profissionais que:</w:t>
      </w:r>
    </w:p>
    <w:p w14:paraId="6E8EEE7E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1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tenham sofrido condenação definitiva por praticar, por meio dolosos, fraude fiscal no recolhimento de quaisquer tributos;</w:t>
      </w:r>
    </w:p>
    <w:p w14:paraId="7C603FD8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/>
        <w:ind w:left="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tenham praticado atos ilícitos visando a frustrar os objetivos da licitação;</w:t>
      </w:r>
    </w:p>
    <w:p w14:paraId="137E4D37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7"/>
        <w:rPr>
          <w:rFonts w:ascii="Arial" w:eastAsia="Arial" w:hAnsi="Arial" w:cs="Arial"/>
          <w:color w:val="000000"/>
          <w:sz w:val="25"/>
          <w:szCs w:val="25"/>
          <w:lang w:val="pt-BR"/>
        </w:rPr>
      </w:pPr>
    </w:p>
    <w:p w14:paraId="6F64E150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line="288" w:lineRule="auto"/>
        <w:ind w:left="0" w:right="217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demonstrem não possuir idoneidade para contratar com a Administração em virtude de atos ilícitos praticados.</w:t>
      </w:r>
    </w:p>
    <w:p w14:paraId="0C24ABF5" w14:textId="6D12EDC4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7" w:line="288" w:lineRule="auto"/>
        <w:ind w:left="0" w:right="217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aplicação de qualquer das penalidades previstas realizar-se-á em processo administrativo que assegurará o contraditório e a ampla defesa à Contratada, observando-se o procedimento previsto na Lei nº 14133</w:t>
      </w:r>
      <w:r w:rsidR="00231E35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75E58D13" w14:textId="0E6E25FE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6" w:line="288" w:lineRule="auto"/>
        <w:ind w:left="0" w:right="17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As multas devidas e/ou prejuízos causados à Contratante serão deduzidos dos valores a serem pagos, ou recolhidos em favor d</w:t>
      </w:r>
      <w:r w:rsidR="00AF5C84">
        <w:rPr>
          <w:rFonts w:ascii="Arial" w:eastAsia="Arial" w:hAnsi="Arial" w:cs="Arial"/>
          <w:color w:val="000000"/>
          <w:sz w:val="24"/>
          <w:szCs w:val="24"/>
          <w:lang w:val="pt-BR"/>
        </w:rPr>
        <w:t>o Município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ou deduzidos da garantia, ou ainda, quando for o caso, serão inscritos na Dívida Ativa d</w:t>
      </w:r>
      <w:r w:rsidR="00AF5C84">
        <w:rPr>
          <w:rFonts w:ascii="Arial" w:eastAsia="Arial" w:hAnsi="Arial" w:cs="Arial"/>
          <w:color w:val="000000"/>
          <w:sz w:val="24"/>
          <w:szCs w:val="24"/>
          <w:lang w:val="pt-BR"/>
        </w:rPr>
        <w:t>o Município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e cobrados judicialmente.</w:t>
      </w:r>
    </w:p>
    <w:p w14:paraId="0261FF27" w14:textId="52E52609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5" w:line="288" w:lineRule="auto"/>
        <w:ind w:left="0" w:right="18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Caso o valor da multa não seja suficiente para cobrir os prejuízos causados pela conduta do licitante, a</w:t>
      </w:r>
      <w:r w:rsidR="007370B2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Entidade poderá cobrar o valor remanescente judicialmente, conforme artigo 419 do Código Civil.</w:t>
      </w:r>
    </w:p>
    <w:p w14:paraId="0486285B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7" w:line="288" w:lineRule="auto"/>
        <w:ind w:left="0" w:right="18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autoridade competente, na aplicação das sanções, levará em consideração a gravidade da conduta do infrator, o caráter educativo da pena, bem como o dano causado à Administração, observado o princípio da proporcionalidade.</w:t>
      </w:r>
    </w:p>
    <w:p w14:paraId="4A9F559A" w14:textId="11BF1EE6" w:rsidR="004A7D22" w:rsidRPr="000D0A60" w:rsidRDefault="005F6188" w:rsidP="000D0A6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64" w:line="288" w:lineRule="auto"/>
        <w:ind w:left="0" w:right="217" w:firstLine="0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D0A60">
        <w:rPr>
          <w:rFonts w:ascii="Arial" w:eastAsia="Arial" w:hAnsi="Arial" w:cs="Arial"/>
          <w:color w:val="000000"/>
          <w:sz w:val="24"/>
          <w:szCs w:val="24"/>
          <w:lang w:val="pt-BR"/>
        </w:rPr>
        <w:t>Se, durante o processo de aplicação de penalidade, se houver indícios de prática de infração administrativa tipificada pela Lei nº 12.846, de 1º de agosto de 2013, como ato lesivo à administração pública nacional ou estrangeira, cópias dos processos administrativos necessários à apuração da responsabilidade da empresa deverão ser remetidas à autoridade competente, com despacho fundamentado, para ciência e</w:t>
      </w:r>
      <w:r w:rsidR="000D0A6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 w:rsidRPr="000D0A6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decisão sobre a eventual instauração de investigação preliminar ou Processo </w:t>
      </w:r>
      <w:r w:rsidR="00EC665D" w:rsidRPr="000D0A60">
        <w:rPr>
          <w:rFonts w:ascii="Arial" w:eastAsia="Arial" w:hAnsi="Arial" w:cs="Arial"/>
          <w:color w:val="000000"/>
          <w:sz w:val="24"/>
          <w:szCs w:val="24"/>
          <w:lang w:val="pt-BR"/>
        </w:rPr>
        <w:t>Administrativ</w:t>
      </w:r>
      <w:r w:rsidR="000D0A6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 </w:t>
      </w:r>
      <w:r w:rsidRPr="000D0A60">
        <w:rPr>
          <w:rFonts w:ascii="Arial" w:eastAsia="Arial" w:hAnsi="Arial" w:cs="Arial"/>
          <w:color w:val="000000"/>
          <w:sz w:val="24"/>
          <w:szCs w:val="24"/>
          <w:lang w:val="pt-BR"/>
        </w:rPr>
        <w:t>de Responsabilização – PAR.</w:t>
      </w:r>
    </w:p>
    <w:p w14:paraId="5DA3D81D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before="118" w:line="288" w:lineRule="auto"/>
        <w:ind w:left="0" w:right="22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apuração e o julgamento das demais infrações administrativas não consideradas como ato lesivo à Administração Pública nacional ou estrangeira nos termos da Lei nº 12.846, de 1º de agosto de 2013, seguirão seu rito normal na unidade administrativa.</w:t>
      </w:r>
    </w:p>
    <w:p w14:paraId="3DF32BDB" w14:textId="3D0960ED" w:rsidR="004A7D22" w:rsidRDefault="005F6188" w:rsidP="001820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6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 processamento do PAR não interfere no seguimento regular dos processos administrativos específicos para apuração da ocorrência de danos e prejuízos à Administração Pública resultantes de ato lesivo cometido por pessoa jurídica, com ou sem a participação de agente públic</w:t>
      </w:r>
      <w:r w:rsidR="008219DF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o.</w:t>
      </w:r>
    </w:p>
    <w:p w14:paraId="2BD84368" w14:textId="77777777" w:rsidR="00182066" w:rsidRPr="00182066" w:rsidRDefault="00182066" w:rsidP="001820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6" w:line="288" w:lineRule="auto"/>
        <w:ind w:right="209"/>
        <w:jc w:val="both"/>
        <w:rPr>
          <w:color w:val="000000"/>
          <w:lang w:val="pt-BR"/>
        </w:rPr>
      </w:pPr>
    </w:p>
    <w:p w14:paraId="34E63B1D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ind w:left="0" w:firstLine="0"/>
      </w:pPr>
      <w:r>
        <w:rPr>
          <w:rFonts w:ascii="Arial" w:eastAsia="Arial" w:hAnsi="Arial" w:cs="Arial"/>
        </w:rPr>
        <w:t>DESPACHO DO ORDENADOR DE DESPESAS</w:t>
      </w:r>
    </w:p>
    <w:p w14:paraId="420E764E" w14:textId="7C07844E" w:rsidR="004A7D22" w:rsidRPr="000A5F78" w:rsidRDefault="00C4587F" w:rsidP="00291A3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74" w:line="288" w:lineRule="auto"/>
        <w:ind w:right="213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ab/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 documento apresentado descreve de maneira adequada o planejamento da contratação, permitindo a avaliação de custos e demandas, e possui anexo os orçamentos e planilhas de preços de mercado, definindo a sistemática de suprimento, critérios de aceitação do objeto, deveres do Licitante e da Administração, procedimentos de fiscalização e gerenciamento, prazos de entrega e a possibilidade de sanções administrativas, de forma clara, concisa e objetiva.</w:t>
      </w:r>
      <w:r w:rsidR="00291A33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Dessa forma, aprovo o presente Termo de Referência.</w:t>
      </w:r>
    </w:p>
    <w:p w14:paraId="3FDD5691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3E71548C" w14:textId="7452981A" w:rsidR="00EC665D" w:rsidRPr="000A5F78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673EB07A" w14:textId="77AB676B" w:rsidR="00EC665D" w:rsidRPr="000A5F78" w:rsidRDefault="00EC665D" w:rsidP="00291A3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right"/>
        <w:rPr>
          <w:rFonts w:ascii="Arial" w:eastAsia="Arial" w:hAnsi="Arial" w:cs="Arial"/>
          <w:color w:val="000000"/>
          <w:sz w:val="26"/>
          <w:szCs w:val="26"/>
          <w:lang w:val="pt-BR"/>
        </w:rPr>
      </w:pPr>
      <w:r w:rsidRPr="000D0A60">
        <w:rPr>
          <w:rFonts w:ascii="Arial" w:eastAsia="Arial" w:hAnsi="Arial" w:cs="Arial"/>
          <w:color w:val="000000"/>
          <w:sz w:val="26"/>
          <w:szCs w:val="26"/>
          <w:lang w:val="pt-BR"/>
        </w:rPr>
        <w:t xml:space="preserve">Arroio Grande, </w:t>
      </w:r>
      <w:r w:rsidR="00291A33">
        <w:rPr>
          <w:rFonts w:ascii="Arial" w:eastAsia="Arial" w:hAnsi="Arial" w:cs="Arial"/>
          <w:color w:val="000000"/>
          <w:sz w:val="26"/>
          <w:szCs w:val="26"/>
          <w:lang w:val="pt-BR"/>
        </w:rPr>
        <w:t>26</w:t>
      </w:r>
      <w:r w:rsidRPr="000D0A60">
        <w:rPr>
          <w:rFonts w:ascii="Arial" w:eastAsia="Arial" w:hAnsi="Arial" w:cs="Arial"/>
          <w:color w:val="000000"/>
          <w:sz w:val="26"/>
          <w:szCs w:val="26"/>
          <w:lang w:val="pt-BR"/>
        </w:rPr>
        <w:t xml:space="preserve"> de</w:t>
      </w:r>
      <w:r w:rsidR="00405853" w:rsidRPr="000D0A60">
        <w:rPr>
          <w:rFonts w:ascii="Arial" w:eastAsia="Arial" w:hAnsi="Arial" w:cs="Arial"/>
          <w:color w:val="000000"/>
          <w:sz w:val="26"/>
          <w:szCs w:val="26"/>
          <w:lang w:val="pt-BR"/>
        </w:rPr>
        <w:t xml:space="preserve"> </w:t>
      </w:r>
      <w:r w:rsidR="00291A33">
        <w:rPr>
          <w:rFonts w:ascii="Arial" w:eastAsia="Arial" w:hAnsi="Arial" w:cs="Arial"/>
          <w:color w:val="000000"/>
          <w:sz w:val="26"/>
          <w:szCs w:val="26"/>
          <w:lang w:val="pt-BR"/>
        </w:rPr>
        <w:t>maio</w:t>
      </w:r>
      <w:r w:rsidR="009E377B">
        <w:rPr>
          <w:rFonts w:ascii="Arial" w:eastAsia="Arial" w:hAnsi="Arial" w:cs="Arial"/>
          <w:color w:val="000000"/>
          <w:sz w:val="26"/>
          <w:szCs w:val="26"/>
          <w:lang w:val="pt-BR"/>
        </w:rPr>
        <w:t xml:space="preserve"> de 2025</w:t>
      </w:r>
      <w:r w:rsidRPr="000A5F78">
        <w:rPr>
          <w:rFonts w:ascii="Arial" w:eastAsia="Arial" w:hAnsi="Arial" w:cs="Arial"/>
          <w:color w:val="000000"/>
          <w:sz w:val="26"/>
          <w:szCs w:val="26"/>
          <w:lang w:val="pt-BR"/>
        </w:rPr>
        <w:t>.</w:t>
      </w:r>
    </w:p>
    <w:p w14:paraId="16CE5982" w14:textId="7CE810CA" w:rsidR="00A56875" w:rsidRDefault="00A5687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6DD9082C" w14:textId="3A1B6450" w:rsidR="001B2AF9" w:rsidRDefault="001B2AF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61503139" w14:textId="23461341" w:rsidR="00182066" w:rsidRDefault="001820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7FCE1AFF" w14:textId="20EEA0D3" w:rsidR="001B2AF9" w:rsidRDefault="001B2AF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7D9C7F9D" w14:textId="027E68BF" w:rsidR="001B2AF9" w:rsidRDefault="001B2AF9" w:rsidP="001B2AF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Arial" w:eastAsia="Arial" w:hAnsi="Arial" w:cs="Arial"/>
          <w:color w:val="000000"/>
          <w:sz w:val="26"/>
          <w:szCs w:val="26"/>
          <w:lang w:val="pt-BR"/>
        </w:rPr>
      </w:pPr>
      <w:r>
        <w:rPr>
          <w:rFonts w:ascii="Arial" w:eastAsia="Arial" w:hAnsi="Arial" w:cs="Arial"/>
          <w:color w:val="000000"/>
          <w:sz w:val="26"/>
          <w:szCs w:val="26"/>
          <w:lang w:val="pt-BR"/>
        </w:rPr>
        <w:t>________________________</w:t>
      </w:r>
    </w:p>
    <w:bookmarkEnd w:id="0"/>
    <w:p w14:paraId="4555F708" w14:textId="77777777" w:rsidR="009E377B" w:rsidRDefault="009E377B" w:rsidP="003855B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Arial" w:eastAsia="Arial" w:hAnsi="Arial" w:cs="Arial"/>
          <w:color w:val="000000"/>
          <w:sz w:val="26"/>
          <w:szCs w:val="26"/>
          <w:lang w:val="pt-BR"/>
        </w:rPr>
      </w:pPr>
      <w:r>
        <w:rPr>
          <w:rFonts w:ascii="Arial" w:eastAsia="Arial" w:hAnsi="Arial" w:cs="Arial"/>
          <w:color w:val="000000"/>
          <w:sz w:val="26"/>
          <w:szCs w:val="26"/>
          <w:lang w:val="pt-BR"/>
        </w:rPr>
        <w:t>Ailton da Cunha Vargas</w:t>
      </w:r>
    </w:p>
    <w:p w14:paraId="34F2CCF6" w14:textId="5F17D7CE" w:rsidR="00A56875" w:rsidRPr="000A5F78" w:rsidRDefault="009E377B" w:rsidP="003855B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Arial" w:eastAsia="Arial" w:hAnsi="Arial" w:cs="Arial"/>
          <w:color w:val="000000"/>
          <w:sz w:val="26"/>
          <w:szCs w:val="26"/>
          <w:lang w:val="pt-BR"/>
        </w:rPr>
      </w:pPr>
      <w:r>
        <w:rPr>
          <w:rFonts w:ascii="Arial" w:eastAsia="Arial" w:hAnsi="Arial" w:cs="Arial"/>
          <w:color w:val="000000"/>
          <w:sz w:val="26"/>
          <w:szCs w:val="26"/>
          <w:lang w:val="pt-BR"/>
        </w:rPr>
        <w:t xml:space="preserve">Presidente </w:t>
      </w:r>
    </w:p>
    <w:sectPr w:rsidR="00A56875" w:rsidRPr="000A5F78">
      <w:headerReference w:type="default" r:id="rId9"/>
      <w:footerReference w:type="default" r:id="rId10"/>
      <w:pgSz w:w="11920" w:h="16840"/>
      <w:pgMar w:top="1417" w:right="1701" w:bottom="1417" w:left="1701" w:header="0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42DAF" w14:textId="77777777" w:rsidR="002B0C8D" w:rsidRDefault="002B0C8D">
      <w:r>
        <w:separator/>
      </w:r>
    </w:p>
  </w:endnote>
  <w:endnote w:type="continuationSeparator" w:id="0">
    <w:p w14:paraId="6F35ACC2" w14:textId="77777777" w:rsidR="002B0C8D" w:rsidRDefault="002B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A3496" w14:textId="77777777" w:rsidR="004A7D22" w:rsidRDefault="00A176E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pict w14:anchorId="7EE8821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-6.55pt;margin-top:783.65pt;width:233.15pt;height:23.75pt;z-index:-15844864;mso-position-horizontal:absolute;mso-position-horizontal-relative:margin;mso-position-vertical:absolute;mso-position-vertical-relative:text" filled="f" stroked="f">
          <v:textbox style="mso-next-textbox:#docshape1" inset="0,0,0,0">
            <w:txbxContent>
              <w:p w14:paraId="2CAF2EC4" w14:textId="77777777" w:rsidR="000679CB" w:rsidRDefault="000679CB">
                <w:pPr>
                  <w:spacing w:before="16" w:line="261" w:lineRule="auto"/>
                  <w:ind w:left="20"/>
                  <w:rPr>
                    <w:rFonts w:ascii="Arial" w:hAnsi="Arial"/>
                    <w:sz w:val="12"/>
                  </w:rPr>
                </w:pPr>
              </w:p>
            </w:txbxContent>
          </v:textbox>
          <w10:wrap anchorx="margin"/>
        </v:shape>
      </w:pict>
    </w:r>
    <w:r>
      <w:pict w14:anchorId="38D3B40D">
        <v:line id="_x0000_s2050" style="position:absolute;z-index:-15845376;mso-position-horizontal:absolute;mso-position-horizontal-relative:margin;mso-position-vertical:absolute;mso-position-vertical-relative:text" from="-6.05pt,783.85pt" to="333.8pt,783.85pt" strokeweight=".4pt">
          <w10:wrap anchorx="margin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B0DA4" w14:textId="77777777" w:rsidR="002B0C8D" w:rsidRDefault="002B0C8D">
      <w:r>
        <w:separator/>
      </w:r>
    </w:p>
  </w:footnote>
  <w:footnote w:type="continuationSeparator" w:id="0">
    <w:p w14:paraId="6E036C6C" w14:textId="77777777" w:rsidR="002B0C8D" w:rsidRDefault="002B0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BA864" w14:textId="587E085A" w:rsidR="004A7D22" w:rsidRDefault="004A7D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134" w:hanging="142"/>
      <w:rPr>
        <w:color w:val="000000"/>
      </w:rPr>
    </w:pPr>
  </w:p>
  <w:p w14:paraId="4D67F372" w14:textId="77777777" w:rsidR="004A7D22" w:rsidRDefault="004A7D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993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A4F31"/>
    <w:multiLevelType w:val="multilevel"/>
    <w:tmpl w:val="5C2C9BAA"/>
    <w:lvl w:ilvl="0">
      <w:start w:val="1"/>
      <w:numFmt w:val="decimal"/>
      <w:lvlText w:val="%1."/>
      <w:lvlJc w:val="left"/>
      <w:pPr>
        <w:ind w:left="490" w:hanging="360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850" w:hanging="43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7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840" w:hanging="720"/>
      </w:pPr>
    </w:lvl>
    <w:lvl w:ilvl="4">
      <w:numFmt w:val="bullet"/>
      <w:lvlText w:val="•"/>
      <w:lvlJc w:val="left"/>
      <w:pPr>
        <w:ind w:left="860" w:hanging="720"/>
      </w:pPr>
    </w:lvl>
    <w:lvl w:ilvl="5">
      <w:numFmt w:val="bullet"/>
      <w:lvlText w:val="•"/>
      <w:lvlJc w:val="left"/>
      <w:pPr>
        <w:ind w:left="1120" w:hanging="720"/>
      </w:pPr>
    </w:lvl>
    <w:lvl w:ilvl="6">
      <w:numFmt w:val="bullet"/>
      <w:lvlText w:val="•"/>
      <w:lvlJc w:val="left"/>
      <w:pPr>
        <w:ind w:left="1280" w:hanging="720"/>
      </w:pPr>
    </w:lvl>
    <w:lvl w:ilvl="7">
      <w:numFmt w:val="bullet"/>
      <w:lvlText w:val="•"/>
      <w:lvlJc w:val="left"/>
      <w:pPr>
        <w:ind w:left="3340" w:hanging="720"/>
      </w:pPr>
    </w:lvl>
    <w:lvl w:ilvl="8">
      <w:numFmt w:val="bullet"/>
      <w:lvlText w:val="•"/>
      <w:lvlJc w:val="left"/>
      <w:pPr>
        <w:ind w:left="540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22"/>
    <w:rsid w:val="00056BC4"/>
    <w:rsid w:val="00064D32"/>
    <w:rsid w:val="000679CB"/>
    <w:rsid w:val="00094560"/>
    <w:rsid w:val="000951BA"/>
    <w:rsid w:val="000A507D"/>
    <w:rsid w:val="000A5F78"/>
    <w:rsid w:val="000C7B14"/>
    <w:rsid w:val="000D0A60"/>
    <w:rsid w:val="000D183D"/>
    <w:rsid w:val="000D6308"/>
    <w:rsid w:val="0011259E"/>
    <w:rsid w:val="001645E4"/>
    <w:rsid w:val="0016720E"/>
    <w:rsid w:val="00182066"/>
    <w:rsid w:val="001820EF"/>
    <w:rsid w:val="001A3A33"/>
    <w:rsid w:val="001B22CB"/>
    <w:rsid w:val="001B2AF9"/>
    <w:rsid w:val="001B7117"/>
    <w:rsid w:val="001C0369"/>
    <w:rsid w:val="001D5558"/>
    <w:rsid w:val="001D5632"/>
    <w:rsid w:val="001E1521"/>
    <w:rsid w:val="001F44CF"/>
    <w:rsid w:val="00210158"/>
    <w:rsid w:val="0023080A"/>
    <w:rsid w:val="00231E35"/>
    <w:rsid w:val="002321C2"/>
    <w:rsid w:val="0024540F"/>
    <w:rsid w:val="00270636"/>
    <w:rsid w:val="002801C5"/>
    <w:rsid w:val="00291A33"/>
    <w:rsid w:val="002A5A56"/>
    <w:rsid w:val="002B0C8D"/>
    <w:rsid w:val="002D1C6A"/>
    <w:rsid w:val="002D68B9"/>
    <w:rsid w:val="002D69E0"/>
    <w:rsid w:val="00307971"/>
    <w:rsid w:val="00355D8B"/>
    <w:rsid w:val="003855BF"/>
    <w:rsid w:val="00396B16"/>
    <w:rsid w:val="003A41EB"/>
    <w:rsid w:val="003B20EA"/>
    <w:rsid w:val="003E3343"/>
    <w:rsid w:val="003E55E6"/>
    <w:rsid w:val="00405853"/>
    <w:rsid w:val="0041451B"/>
    <w:rsid w:val="00470CF6"/>
    <w:rsid w:val="004714C2"/>
    <w:rsid w:val="004A7D22"/>
    <w:rsid w:val="004B4222"/>
    <w:rsid w:val="004B439D"/>
    <w:rsid w:val="004C0D3D"/>
    <w:rsid w:val="00511AE7"/>
    <w:rsid w:val="00532970"/>
    <w:rsid w:val="00533379"/>
    <w:rsid w:val="005463F5"/>
    <w:rsid w:val="00554DDB"/>
    <w:rsid w:val="00556B93"/>
    <w:rsid w:val="0056198C"/>
    <w:rsid w:val="00567038"/>
    <w:rsid w:val="00571A5A"/>
    <w:rsid w:val="00584787"/>
    <w:rsid w:val="005862A4"/>
    <w:rsid w:val="005917A6"/>
    <w:rsid w:val="005C5D48"/>
    <w:rsid w:val="005C6B9D"/>
    <w:rsid w:val="005C7953"/>
    <w:rsid w:val="005F6188"/>
    <w:rsid w:val="006122D2"/>
    <w:rsid w:val="00623DD1"/>
    <w:rsid w:val="00642FB7"/>
    <w:rsid w:val="00650762"/>
    <w:rsid w:val="006540A8"/>
    <w:rsid w:val="006B0D96"/>
    <w:rsid w:val="006C02AB"/>
    <w:rsid w:val="00705719"/>
    <w:rsid w:val="007370B2"/>
    <w:rsid w:val="00741CA7"/>
    <w:rsid w:val="00771171"/>
    <w:rsid w:val="00773084"/>
    <w:rsid w:val="007826C7"/>
    <w:rsid w:val="007A5484"/>
    <w:rsid w:val="007B2DA3"/>
    <w:rsid w:val="007C77BF"/>
    <w:rsid w:val="007E5E0C"/>
    <w:rsid w:val="0081302B"/>
    <w:rsid w:val="008151AE"/>
    <w:rsid w:val="00815B37"/>
    <w:rsid w:val="008219DF"/>
    <w:rsid w:val="00822469"/>
    <w:rsid w:val="008434CD"/>
    <w:rsid w:val="008471CA"/>
    <w:rsid w:val="00857F07"/>
    <w:rsid w:val="00861360"/>
    <w:rsid w:val="00873813"/>
    <w:rsid w:val="00883E4A"/>
    <w:rsid w:val="00886CDA"/>
    <w:rsid w:val="008916CD"/>
    <w:rsid w:val="00892143"/>
    <w:rsid w:val="0089253A"/>
    <w:rsid w:val="0089722C"/>
    <w:rsid w:val="00920784"/>
    <w:rsid w:val="009335BF"/>
    <w:rsid w:val="00981184"/>
    <w:rsid w:val="009E377B"/>
    <w:rsid w:val="00A176E0"/>
    <w:rsid w:val="00A27785"/>
    <w:rsid w:val="00A37339"/>
    <w:rsid w:val="00A56875"/>
    <w:rsid w:val="00A5740B"/>
    <w:rsid w:val="00A90A90"/>
    <w:rsid w:val="00AA7A60"/>
    <w:rsid w:val="00AB3DD7"/>
    <w:rsid w:val="00AE3EEB"/>
    <w:rsid w:val="00AF5C84"/>
    <w:rsid w:val="00AF6EC6"/>
    <w:rsid w:val="00B00A35"/>
    <w:rsid w:val="00B14CD4"/>
    <w:rsid w:val="00B164F2"/>
    <w:rsid w:val="00B20B20"/>
    <w:rsid w:val="00B5083C"/>
    <w:rsid w:val="00B7467D"/>
    <w:rsid w:val="00B9098B"/>
    <w:rsid w:val="00BC3E7B"/>
    <w:rsid w:val="00BC5F85"/>
    <w:rsid w:val="00BE1C00"/>
    <w:rsid w:val="00BF533E"/>
    <w:rsid w:val="00C14FE4"/>
    <w:rsid w:val="00C24904"/>
    <w:rsid w:val="00C26D2A"/>
    <w:rsid w:val="00C3791D"/>
    <w:rsid w:val="00C43653"/>
    <w:rsid w:val="00C4587F"/>
    <w:rsid w:val="00C57D44"/>
    <w:rsid w:val="00C65C4F"/>
    <w:rsid w:val="00C70C35"/>
    <w:rsid w:val="00CA6C2D"/>
    <w:rsid w:val="00CD0798"/>
    <w:rsid w:val="00CE3ADA"/>
    <w:rsid w:val="00D00A20"/>
    <w:rsid w:val="00D07FEF"/>
    <w:rsid w:val="00D231FD"/>
    <w:rsid w:val="00D6595F"/>
    <w:rsid w:val="00D77473"/>
    <w:rsid w:val="00DC4460"/>
    <w:rsid w:val="00DD1B02"/>
    <w:rsid w:val="00DF6AFC"/>
    <w:rsid w:val="00E1163E"/>
    <w:rsid w:val="00E11C45"/>
    <w:rsid w:val="00E11E16"/>
    <w:rsid w:val="00EB1C38"/>
    <w:rsid w:val="00EB5BAC"/>
    <w:rsid w:val="00EC10D2"/>
    <w:rsid w:val="00EC665D"/>
    <w:rsid w:val="00ED02F7"/>
    <w:rsid w:val="00ED0955"/>
    <w:rsid w:val="00ED33DD"/>
    <w:rsid w:val="00ED7CDB"/>
    <w:rsid w:val="00EF3962"/>
    <w:rsid w:val="00F04320"/>
    <w:rsid w:val="00F34C29"/>
    <w:rsid w:val="00F46C6E"/>
    <w:rsid w:val="00F533E9"/>
    <w:rsid w:val="00F641E6"/>
    <w:rsid w:val="00F67939"/>
    <w:rsid w:val="00FA5416"/>
    <w:rsid w:val="00FA5957"/>
    <w:rsid w:val="00FC1E7F"/>
    <w:rsid w:val="00FC604F"/>
    <w:rsid w:val="00FD1B57"/>
    <w:rsid w:val="00FD6C37"/>
    <w:rsid w:val="00F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2D0B367"/>
  <w15:docId w15:val="{0F0C1C67-0AF0-4C67-9A88-86F14A10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490" w:hanging="36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8916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16CD"/>
  </w:style>
  <w:style w:type="paragraph" w:styleId="Rodap">
    <w:name w:val="footer"/>
    <w:basedOn w:val="Normal"/>
    <w:link w:val="RodapChar"/>
    <w:uiPriority w:val="99"/>
    <w:unhideWhenUsed/>
    <w:rsid w:val="008916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16CD"/>
  </w:style>
  <w:style w:type="table" w:styleId="Tabelacomgrade">
    <w:name w:val="Table Grid"/>
    <w:basedOn w:val="Tabelanormal"/>
    <w:uiPriority w:val="39"/>
    <w:rsid w:val="00A56875"/>
    <w:pPr>
      <w:widowControl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1F44CF"/>
    <w:pPr>
      <w:widowControl/>
    </w:pPr>
    <w:rPr>
      <w:rFonts w:ascii="Cambria" w:eastAsia="Cambria" w:hAnsi="Cambria"/>
      <w:kern w:val="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2AF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2AF9"/>
    <w:rPr>
      <w:rFonts w:ascii="Segoe UI" w:hAnsi="Segoe UI" w:cs="Segoe UI"/>
      <w:sz w:val="18"/>
      <w:szCs w:val="18"/>
    </w:rPr>
  </w:style>
  <w:style w:type="paragraph" w:customStyle="1" w:styleId="PADRO">
    <w:name w:val="PADRÃO"/>
    <w:qFormat/>
    <w:rsid w:val="00ED02F7"/>
    <w:pPr>
      <w:keepNext/>
      <w:shd w:val="clear" w:color="auto" w:fill="FFFFFF"/>
      <w:suppressAutoHyphens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2185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2024-06-14T15:08:00Z</cp:lastPrinted>
  <dcterms:created xsi:type="dcterms:W3CDTF">2024-07-19T14:22:00Z</dcterms:created>
  <dcterms:modified xsi:type="dcterms:W3CDTF">2025-05-26T12:05:00Z</dcterms:modified>
</cp:coreProperties>
</file>