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5EBEB172" w14:textId="08BBDDE1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0.9pt" o:ole="">
            <v:imagedata r:id="rId7" o:title=""/>
          </v:shape>
          <o:OLEObject Type="Embed" ProgID="PBrush" ShapeID="_x0000_i1025" DrawAspect="Content" ObjectID="_1798008373" r:id="rId8"/>
        </w:object>
      </w:r>
    </w:p>
    <w:p w14:paraId="06CCD591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3C915D4D" w:rsidR="004A7D22" w:rsidRPr="000A5F78" w:rsidRDefault="003B5654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>
        <w:rPr>
          <w:rFonts w:ascii="Arial" w:eastAsia="Arial" w:hAnsi="Arial" w:cs="Arial"/>
          <w:b/>
          <w:sz w:val="24"/>
          <w:szCs w:val="24"/>
          <w:lang w:val="pt-BR"/>
        </w:rPr>
        <w:t xml:space="preserve">SEÇÃO DE </w:t>
      </w:r>
      <w:r w:rsidR="00953ACD"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73F0B554" w:rsidR="004A7D22" w:rsidRPr="005A3BB0" w:rsidRDefault="00953ACD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</w:t>
      </w:r>
      <w:r w:rsidRPr="005A3BB0">
        <w:rPr>
          <w:rFonts w:ascii="Arial" w:eastAsia="Arial" w:hAnsi="Arial" w:cs="Arial"/>
          <w:b/>
          <w:sz w:val="24"/>
          <w:szCs w:val="24"/>
          <w:lang w:val="pt-BR"/>
        </w:rPr>
        <w:t xml:space="preserve">Nº </w:t>
      </w:r>
      <w:r w:rsidR="00B8440F">
        <w:rPr>
          <w:rFonts w:ascii="Arial" w:eastAsia="Arial" w:hAnsi="Arial" w:cs="Arial"/>
          <w:b/>
          <w:sz w:val="24"/>
          <w:szCs w:val="24"/>
          <w:lang w:val="pt-BR"/>
        </w:rPr>
        <w:t>002</w:t>
      </w:r>
      <w:r w:rsidR="00D714EB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76D56BB4" w:rsidR="004A7D22" w:rsidRPr="000A5F78" w:rsidRDefault="00953ACD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A3BB0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5A3BB0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BC1869" w:rsidRPr="005A3B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A3B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5A3BB0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5A3B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B8440F">
        <w:rPr>
          <w:rFonts w:ascii="Arial" w:eastAsia="Arial" w:hAnsi="Arial" w:cs="Arial"/>
          <w:b/>
          <w:sz w:val="24"/>
          <w:szCs w:val="24"/>
          <w:lang w:val="pt-BR"/>
        </w:rPr>
        <w:t>002</w:t>
      </w:r>
      <w:r w:rsidR="00D714EB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953ACD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953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Aquisição dos itens relacionados de acordo com tabela abaixo</w:t>
      </w:r>
      <w:r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p w14:paraId="64435984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"/>
        <w:rPr>
          <w:rFonts w:ascii="Arial" w:eastAsia="Arial" w:hAnsi="Arial" w:cs="Arial"/>
          <w:color w:val="000000"/>
          <w:sz w:val="8"/>
          <w:szCs w:val="8"/>
          <w:lang w:val="pt-BR"/>
        </w:rPr>
      </w:pPr>
    </w:p>
    <w:tbl>
      <w:tblPr>
        <w:tblStyle w:val="Tabelacomgrade"/>
        <w:tblW w:w="8075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094560" w14:paraId="13F356A1" w14:textId="77777777" w:rsidTr="00094560">
        <w:tc>
          <w:tcPr>
            <w:tcW w:w="988" w:type="dxa"/>
          </w:tcPr>
          <w:p w14:paraId="5FC70C14" w14:textId="66770F98" w:rsidR="00094560" w:rsidRPr="00BC1869" w:rsidRDefault="00094560" w:rsidP="0009456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rPr>
                <w:b/>
                <w:bCs/>
              </w:rPr>
              <w:t>ITEM</w:t>
            </w:r>
          </w:p>
        </w:tc>
        <w:tc>
          <w:tcPr>
            <w:tcW w:w="1417" w:type="dxa"/>
          </w:tcPr>
          <w:p w14:paraId="7227571F" w14:textId="009E37E1" w:rsidR="00094560" w:rsidRPr="00BC1869" w:rsidRDefault="00094560" w:rsidP="0009456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rPr>
                <w:b/>
                <w:bCs/>
              </w:rPr>
              <w:t>UNIDADE</w:t>
            </w:r>
          </w:p>
        </w:tc>
        <w:tc>
          <w:tcPr>
            <w:tcW w:w="3977" w:type="dxa"/>
          </w:tcPr>
          <w:p w14:paraId="6A4623C4" w14:textId="50D2574D" w:rsidR="00094560" w:rsidRPr="00BC1869" w:rsidRDefault="00094560" w:rsidP="0009456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rPr>
                <w:b/>
                <w:bCs/>
              </w:rPr>
              <w:t>DESCRIÇÃO</w:t>
            </w:r>
          </w:p>
        </w:tc>
        <w:tc>
          <w:tcPr>
            <w:tcW w:w="1693" w:type="dxa"/>
          </w:tcPr>
          <w:p w14:paraId="1FD6F870" w14:textId="306C1764" w:rsidR="00094560" w:rsidRPr="00BC1869" w:rsidRDefault="00094560" w:rsidP="0009456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rPr>
                <w:b/>
                <w:bCs/>
              </w:rPr>
              <w:t>QUANTIDADE</w:t>
            </w:r>
          </w:p>
        </w:tc>
      </w:tr>
      <w:tr w:rsidR="00B8440F" w14:paraId="1ED82B8C" w14:textId="77777777" w:rsidTr="00094560">
        <w:tc>
          <w:tcPr>
            <w:tcW w:w="988" w:type="dxa"/>
          </w:tcPr>
          <w:p w14:paraId="12D27845" w14:textId="3DCA2448" w:rsidR="00B8440F" w:rsidRPr="00BC1869" w:rsidRDefault="00B8440F" w:rsidP="00B8440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t>01</w:t>
            </w:r>
          </w:p>
        </w:tc>
        <w:tc>
          <w:tcPr>
            <w:tcW w:w="1417" w:type="dxa"/>
          </w:tcPr>
          <w:p w14:paraId="2F5C9A87" w14:textId="0EDEA68A" w:rsidR="00B8440F" w:rsidRPr="00BC1869" w:rsidRDefault="00B8440F" w:rsidP="00B8440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t>UNID.</w:t>
            </w:r>
          </w:p>
        </w:tc>
        <w:tc>
          <w:tcPr>
            <w:tcW w:w="3977" w:type="dxa"/>
          </w:tcPr>
          <w:p w14:paraId="217F8BF9" w14:textId="77777777" w:rsidR="00B8440F" w:rsidRDefault="00B8440F" w:rsidP="00B8440F">
            <w:pPr>
              <w:pStyle w:val="PADRO"/>
              <w:keepNext w:val="0"/>
              <w:shd w:val="clear" w:color="auto" w:fill="auto"/>
              <w:spacing w:before="120" w:after="12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Garrafa Térmica </w:t>
            </w:r>
          </w:p>
          <w:p w14:paraId="35298FBF" w14:textId="77777777" w:rsidR="00B8440F" w:rsidRDefault="00B8440F" w:rsidP="00B8440F">
            <w:pPr>
              <w:pStyle w:val="PADRO"/>
              <w:keepNext w:val="0"/>
              <w:shd w:val="clear" w:color="auto" w:fill="auto"/>
              <w:spacing w:before="120" w:after="12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Material: Plástico Resistente</w:t>
            </w:r>
          </w:p>
          <w:p w14:paraId="167C6662" w14:textId="77777777" w:rsidR="00B8440F" w:rsidRDefault="00B8440F" w:rsidP="00B8440F">
            <w:pPr>
              <w:pStyle w:val="PADRO"/>
              <w:keepNext w:val="0"/>
              <w:shd w:val="clear" w:color="auto" w:fill="auto"/>
              <w:spacing w:before="120" w:after="12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Capacidade: 1,8 litros</w:t>
            </w:r>
          </w:p>
          <w:p w14:paraId="3D7088D4" w14:textId="77777777" w:rsidR="00B8440F" w:rsidRPr="00554437" w:rsidRDefault="00B8440F" w:rsidP="00B8440F">
            <w:pPr>
              <w:pStyle w:val="PADRO"/>
              <w:keepNext w:val="0"/>
              <w:shd w:val="clear" w:color="auto" w:fill="auto"/>
              <w:spacing w:before="120" w:after="12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Características </w:t>
            </w:r>
            <w:r w:rsidRPr="00554437">
              <w:rPr>
                <w:rFonts w:asciiTheme="minorHAnsi" w:hAnsiTheme="minorHAnsi" w:cstheme="minorHAnsi"/>
                <w:sz w:val="22"/>
                <w:szCs w:val="22"/>
              </w:rPr>
              <w:t>Adicionais: Com Tampa Em Pressão E Ampola Em Vidro</w:t>
            </w:r>
          </w:p>
          <w:p w14:paraId="0EA0EE02" w14:textId="7491E1CE" w:rsidR="00B8440F" w:rsidRPr="00C15141" w:rsidRDefault="00B8440F" w:rsidP="00B8440F">
            <w:pPr>
              <w:tabs>
                <w:tab w:val="left" w:pos="709"/>
              </w:tabs>
              <w:spacing w:before="4"/>
              <w:jc w:val="both"/>
              <w:rPr>
                <w:rFonts w:ascii="Cambria" w:eastAsia="Arial" w:hAnsi="Cambria" w:cs="Arial"/>
                <w:color w:val="000000"/>
              </w:rPr>
            </w:pPr>
          </w:p>
        </w:tc>
        <w:tc>
          <w:tcPr>
            <w:tcW w:w="1693" w:type="dxa"/>
          </w:tcPr>
          <w:p w14:paraId="4ED788B6" w14:textId="6F6A5F44" w:rsidR="00B8440F" w:rsidRPr="00A7092C" w:rsidRDefault="00B8440F" w:rsidP="00B8440F">
            <w:pPr>
              <w:tabs>
                <w:tab w:val="left" w:pos="709"/>
              </w:tabs>
              <w:spacing w:before="4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02</w:t>
            </w:r>
          </w:p>
        </w:tc>
      </w:tr>
      <w:tr w:rsidR="00B8440F" w14:paraId="6C3B69CC" w14:textId="77777777" w:rsidTr="00094560">
        <w:tc>
          <w:tcPr>
            <w:tcW w:w="988" w:type="dxa"/>
          </w:tcPr>
          <w:p w14:paraId="205C37A4" w14:textId="3A0D15CC" w:rsidR="00B8440F" w:rsidRPr="00BC1869" w:rsidRDefault="00B8440F" w:rsidP="00B8440F">
            <w:pPr>
              <w:tabs>
                <w:tab w:val="left" w:pos="709"/>
              </w:tabs>
              <w:spacing w:before="4"/>
            </w:pPr>
            <w:r>
              <w:t>02</w:t>
            </w:r>
          </w:p>
        </w:tc>
        <w:tc>
          <w:tcPr>
            <w:tcW w:w="1417" w:type="dxa"/>
          </w:tcPr>
          <w:p w14:paraId="0CCF5B29" w14:textId="7ED999DE" w:rsidR="00B8440F" w:rsidRPr="00BC1869" w:rsidRDefault="00B8440F" w:rsidP="00B8440F">
            <w:pPr>
              <w:tabs>
                <w:tab w:val="left" w:pos="709"/>
              </w:tabs>
              <w:spacing w:before="4"/>
            </w:pPr>
            <w:r>
              <w:t>UNID.</w:t>
            </w:r>
          </w:p>
        </w:tc>
        <w:tc>
          <w:tcPr>
            <w:tcW w:w="3977" w:type="dxa"/>
          </w:tcPr>
          <w:p w14:paraId="09E8D970" w14:textId="213E14F2" w:rsidR="00B8440F" w:rsidRPr="00C96C68" w:rsidRDefault="00B8440F" w:rsidP="00B8440F">
            <w:pPr>
              <w:tabs>
                <w:tab w:val="left" w:pos="709"/>
              </w:tabs>
              <w:spacing w:before="4"/>
              <w:jc w:val="both"/>
              <w:rPr>
                <w:rFonts w:ascii="Calibri" w:eastAsia="Calibri" w:hAnsi="Calibri"/>
              </w:rPr>
            </w:pPr>
            <w:r>
              <w:rPr>
                <w:rFonts w:cstheme="minorHAnsi"/>
              </w:rPr>
              <w:t>Jogo de 12 colheres para café de aço inox, comprimento mínimo de 11cm.</w:t>
            </w:r>
          </w:p>
        </w:tc>
        <w:tc>
          <w:tcPr>
            <w:tcW w:w="1693" w:type="dxa"/>
          </w:tcPr>
          <w:p w14:paraId="44EA513D" w14:textId="00E1CDA2" w:rsidR="00B8440F" w:rsidRDefault="00B8440F" w:rsidP="00B8440F">
            <w:pPr>
              <w:tabs>
                <w:tab w:val="left" w:pos="709"/>
              </w:tabs>
              <w:spacing w:before="4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02</w:t>
            </w:r>
          </w:p>
        </w:tc>
      </w:tr>
    </w:tbl>
    <w:p w14:paraId="75B471BA" w14:textId="77777777" w:rsidR="004A7D22" w:rsidRPr="005A3BB0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/>
        <w:rPr>
          <w:rFonts w:ascii="Arial" w:eastAsia="Arial" w:hAnsi="Arial" w:cs="Arial"/>
          <w:color w:val="000000"/>
          <w:sz w:val="31"/>
          <w:szCs w:val="31"/>
          <w:lang w:val="pt-BR"/>
        </w:rPr>
      </w:pPr>
    </w:p>
    <w:p w14:paraId="267BD9E5" w14:textId="77777777" w:rsidR="004A7D22" w:rsidRPr="005A3BB0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  <w:ind w:left="0" w:firstLine="0"/>
        <w:rPr>
          <w:lang w:val="pt-BR"/>
        </w:rPr>
      </w:pPr>
      <w:r w:rsidRPr="005A3BB0">
        <w:rPr>
          <w:rFonts w:ascii="Arial" w:eastAsia="Arial" w:hAnsi="Arial" w:cs="Arial"/>
          <w:lang w:val="pt-BR"/>
        </w:rPr>
        <w:t>JUSTIFICATIVA E OBJETIVO DA CONTRATAÇÃO</w:t>
      </w:r>
    </w:p>
    <w:p w14:paraId="7862DA43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Justificativa e objetivo da aquisição tem por finalidade atender a demanda do setor requisitante, conforme descrição detalhada, visando manter o pleno funcionamento das atividades administrativas, dando suporte às tarefas e ações operacionais, nas atividades desenvolvidas pelo setor.</w:t>
      </w:r>
    </w:p>
    <w:p w14:paraId="035C45C3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05ED026A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Consideram-se bens e serviços comuns, para os fins e efeitos do art. 1º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da Lei nº 1</w:t>
      </w:r>
      <w:hyperlink r:id="rId9">
        <w:r w:rsidRPr="000A5F78">
          <w:rPr>
            <w:rFonts w:ascii="Arial" w:eastAsia="Arial" w:hAnsi="Arial" w:cs="Arial"/>
            <w:color w:val="000000"/>
            <w:sz w:val="24"/>
            <w:szCs w:val="24"/>
            <w:lang w:val="pt-BR"/>
          </w:rPr>
          <w:t>0.520, de 17 de julho de 2002</w:t>
        </w:r>
      </w:hyperlink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3C74823F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prazo de entrega dos bens é de </w:t>
      </w:r>
      <w:r w:rsidR="000A507D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03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A507D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contados do(a) recebimento da nota de empenho, em remessa única a ser definida pelo contratante, no seguinte endereço: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centro  Arroio Grande RS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dentro do horário de expediente, de segunda-feira a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sexta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-feira, das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7hs às 13hs.</w:t>
      </w:r>
    </w:p>
    <w:p w14:paraId="7E16C9C9" w14:textId="6A0D1B56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 (cinco)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a contar da notificação da contratada, às suas custas, sem prejuízo da aplicação das penalidades.</w:t>
      </w:r>
    </w:p>
    <w:p w14:paraId="4B482485" w14:textId="140D9D8C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bens serão recebidos definitivamente no prazo de 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03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 corridos ou de acordo com a necessidade do contratante, contados do recebimento provisório, após a verificação da qualidade e quantidade do material e consequente aceitação mediante termo circunstanciado.</w:t>
      </w:r>
    </w:p>
    <w:p w14:paraId="29ADEFF0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10DA9A10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recebimento provisório ou definitivo do objeto não exclui a responsabilidade da contratada pelos prejuízos resultantes da incorreta execução do serviço.</w:t>
      </w:r>
    </w:p>
    <w:p w14:paraId="2D55236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63C7DEA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São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obrigações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Contratante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5A32557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efetuar o pagamento à Contratada no valor correspondente ao fornecimento do objeto, no prazo e forma estabelecidos no Termo de Referência e seus anexos;</w:t>
      </w:r>
    </w:p>
    <w:p w14:paraId="39A058DD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577DF8E4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16C21E2B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efetuar a entrega do objeto em perfeitas condições, conforme especificações, prazo e local constantes no Termo de Referência e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263DEE2F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comunicar à Contratante, no prazo máximo de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48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quarenta e oito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horas que antecede a data da entrega, os motivos que impossibilitem o cumprimento do prazo previsto, com a devida comprovação;</w:t>
      </w:r>
    </w:p>
    <w:p w14:paraId="6288C808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manter, durante toda a execução do serviço, em compatibilidade com as obrigações assumidas, todas as condições de habilitação e qualificação exigidas na licitação;</w:t>
      </w:r>
    </w:p>
    <w:p w14:paraId="346ECEE5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 preposto para representá-la durante a execução do serviço.</w:t>
      </w:r>
    </w:p>
    <w:p w14:paraId="1A0407ED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62145369" w14:textId="77777777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ab/>
        <w:t>Não será admitida a subcontratação do objeto licitatório.</w:t>
      </w:r>
    </w:p>
    <w:p w14:paraId="40D0C42D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13C7175D" w:rsidR="004A7D22" w:rsidRPr="000A5F78" w:rsidRDefault="00064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Será designado o Diretor Geral para acompanhar e fiscalizar a entrega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dos bens, anotando em registro próprio todas as ocorrências relacionadas com a execução e determinando o que for necessário à regularização de falhas ou defeitos observados.</w:t>
      </w:r>
    </w:p>
    <w:p w14:paraId="4098BFDB" w14:textId="77777777" w:rsidR="004A7D22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color w:val="000000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</w:t>
      </w:r>
      <w:r w:rsidRPr="000A5F78">
        <w:rPr>
          <w:rFonts w:ascii="Arial" w:eastAsia="Arial" w:hAnsi="Arial" w:cs="Arial"/>
          <w:color w:val="000000"/>
          <w:lang w:val="pt-BR"/>
        </w:rPr>
        <w:t xml:space="preserve">e, na ocorrência desta, não implica em corresponsabilidade da Administração ou de seus agentes e prepostos, de conformidade com o art. </w:t>
      </w:r>
      <w:r>
        <w:rPr>
          <w:rFonts w:ascii="Arial" w:eastAsia="Arial" w:hAnsi="Arial" w:cs="Arial"/>
          <w:color w:val="000000"/>
        </w:rPr>
        <w:t>XXXXX.</w:t>
      </w:r>
    </w:p>
    <w:p w14:paraId="3F051165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representante da Administração anotará em registro próprio todas as ocorrências relacionadas com a execução do serviço,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40792B8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0388B497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343E21A9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dias, contados a partir do recebimento da Nota Fiscal ou Fatura, através de ordem bancária, para crédito em banco, agência e conta-corrente indicados pelo contratado.</w:t>
      </w:r>
    </w:p>
    <w:p w14:paraId="3521C0BB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 atestar a execução do objeto do serviço.</w:t>
      </w:r>
    </w:p>
    <w:p w14:paraId="6AEBA5B1" w14:textId="5D822398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</w:t>
      </w:r>
      <w:r w:rsidR="003B5654">
        <w:rPr>
          <w:rFonts w:ascii="Arial" w:eastAsia="Arial" w:hAnsi="Arial" w:cs="Arial"/>
          <w:color w:val="000000"/>
          <w:sz w:val="24"/>
          <w:szCs w:val="24"/>
          <w:lang w:val="pt-BR"/>
        </w:rPr>
        <w:t>da por meio de consulta on-line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D405662" w14:textId="44E2FEB8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Constatando-se,  a situação de irregularidade do fornecedor contratado, deverão ser tomadas as providências previstas no art. 31 da Instrução Normativa nº 3, de 26 de abril de 2018.</w:t>
      </w:r>
    </w:p>
    <w:p w14:paraId="583EDAC5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027CD613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Antes de cada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6D042AFE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indiretas, observado o disposto no art. 29, da Instrução Normativa nº 3, de 26 de abril de 2018.</w:t>
      </w:r>
    </w:p>
    <w:p w14:paraId="676FD9D9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à rescisão contratual nos autos do processo administrativo correspondente, assegurada à contratada a ampla defesa.</w:t>
      </w:r>
    </w:p>
    <w:p w14:paraId="69036EFD" w14:textId="70FE1473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execução do serviço,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43C5CF41" w14:textId="72BB12F7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88" w:lineRule="auto"/>
        <w:ind w:right="211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10.11.1.   Será interrompido o serviço em execução com a contratada inadimplente, salvo por motivo de economicidade, segurança nacional ou outro de interesse público de alta relevância, devidamente justificado, em qualquer caso, pela máxima autoridade da contratante.</w:t>
      </w:r>
    </w:p>
    <w:p w14:paraId="16ACC74F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7D66DB3E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6DF5C68B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60"/>
        </w:tabs>
        <w:spacing w:before="113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14:paraId="08CEA76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60"/>
        </w:tabs>
        <w:spacing w:before="113" w:line="288" w:lineRule="auto"/>
        <w:ind w:right="218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25A04155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0FF71D7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163231EE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administrativa nos termos da Lei nº 10.520, de 2002, a Contratada que:</w:t>
      </w:r>
    </w:p>
    <w:p w14:paraId="3387F1F9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 total ou parcialmente qualquer das obrigações assumidas em decorrência da contratação;</w:t>
      </w:r>
    </w:p>
    <w:p w14:paraId="015AB354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 ou fraudar na execução do serviço;</w:t>
      </w:r>
    </w:p>
    <w:p w14:paraId="4881A757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0D102D61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</w:rPr>
      </w:pPr>
    </w:p>
    <w:p w14:paraId="40A98A7A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serviço, a Administração pode aplicar à CONTRATADA as seguintes sanções:</w:t>
      </w:r>
    </w:p>
    <w:p w14:paraId="77CA28F4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compensatória de 10% (dez por cento) sobre o valor total do serviço, no caso de inexecução total do objeto;</w:t>
      </w:r>
    </w:p>
    <w:p w14:paraId="11CA7F33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impedimento de licitar e contratar com órgãos e entidades da União com o consequente descredenciamento no SICAF pelo prazo de até cinco anos;</w:t>
      </w:r>
    </w:p>
    <w:p w14:paraId="0803315D" w14:textId="77777777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11.2.6.1.1. A sanção de impedimento de licitar e contratar prevista neste subitem também é aplicável em quaisquer das hipóteses previstas como infração administrativa no subitem 16.1 deste Termo de Referência.</w:t>
      </w:r>
    </w:p>
    <w:p w14:paraId="7D896DEF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declaração de inidoneidade para licitar ou contratar com a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C4B7006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18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sanções previstas nos subitens 16.2.1, 16.2.5, 16.2.6 e 16.2.7 poderão ser aplicadas à CONTRATADA acompanhada de as de multa, descontando-a dos pagamentos a serem efetuados.</w:t>
      </w:r>
    </w:p>
    <w:p w14:paraId="151555F2" w14:textId="1083A95D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14133, e subsidiariamente a Lei nº 9.784, de 1999.</w:t>
      </w:r>
    </w:p>
    <w:p w14:paraId="75E58D13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da União, ou deduzidos da garantia, ou ainda, quando for o caso, serão inscritos na Dívida Ativa da União e cobrados judicialmente.</w:t>
      </w:r>
    </w:p>
    <w:p w14:paraId="0261FF27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 União ou Entidade poderá cobrar o valor remanescente judicialmente, conforme artigo 419 do Código Civil.</w:t>
      </w:r>
    </w:p>
    <w:p w14:paraId="0486285B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5081974A" w:rsidR="004A7D22" w:rsidRPr="003B5654" w:rsidRDefault="00953ACD" w:rsidP="000617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</w:t>
      </w:r>
      <w:r w:rsidR="003B5654"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>cho fundamentado, para ciência</w:t>
      </w:r>
      <w:r w:rsidR="003B565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3B5654"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>d</w:t>
      </w:r>
      <w:r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ecisão sobre a eventual instauração de investigação preliminar ou Processo </w:t>
      </w:r>
      <w:r w:rsidR="00EC665D"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>Administrative</w:t>
      </w:r>
      <w:r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Responsabilização – PAR.</w:t>
      </w:r>
    </w:p>
    <w:p w14:paraId="5DA3D81D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apuração e o julgamento das demais infrações administrativas não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consideradas como ato lesivo à Administração Pública nacional ou estrangeira nos termos da Lei nº 12.846, de 1º de agosto de 2013, seguirão seu rito normal na unidade administrativa.</w:t>
      </w:r>
    </w:p>
    <w:p w14:paraId="21505D25" w14:textId="6486FA4A" w:rsidR="004A7D22" w:rsidRPr="000A5F78" w:rsidRDefault="00953ACD" w:rsidP="008219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231219E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DF32BDB" w14:textId="63F8D3D8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  <w:lang w:val="pt-BR"/>
        </w:rPr>
      </w:pPr>
    </w:p>
    <w:p w14:paraId="34E63B1D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7F76971B" w14:textId="77777777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038FE345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/>
        <w:rPr>
          <w:rFonts w:ascii="Arial" w:eastAsia="Arial" w:hAnsi="Arial" w:cs="Arial"/>
          <w:color w:val="000000"/>
          <w:sz w:val="28"/>
          <w:szCs w:val="28"/>
          <w:lang w:val="pt-BR"/>
        </w:rPr>
      </w:pPr>
    </w:p>
    <w:p w14:paraId="420E764E" w14:textId="42B2993F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FDD5691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01A0ED6B" w14:textId="77777777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2F4B4679" w14:textId="77777777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2A16BB21" w:rsidR="00EC665D" w:rsidRDefault="00EC665D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9E120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7B78B1">
        <w:rPr>
          <w:rFonts w:ascii="Arial" w:eastAsia="Arial" w:hAnsi="Arial" w:cs="Arial"/>
          <w:color w:val="000000"/>
          <w:sz w:val="26"/>
          <w:szCs w:val="26"/>
          <w:lang w:val="pt-BR"/>
        </w:rPr>
        <w:t>14</w:t>
      </w:r>
      <w:bookmarkStart w:id="1" w:name="_GoBack"/>
      <w:bookmarkEnd w:id="1"/>
      <w:r w:rsidRPr="009E120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C96C68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DF2A7E">
        <w:rPr>
          <w:rFonts w:ascii="Arial" w:eastAsia="Arial" w:hAnsi="Arial" w:cs="Arial"/>
          <w:color w:val="000000"/>
          <w:sz w:val="26"/>
          <w:szCs w:val="26"/>
          <w:lang w:val="pt-BR"/>
        </w:rPr>
        <w:t>janeiro de 2025</w:t>
      </w:r>
      <w:r w:rsidRPr="009E1200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6049A524" w14:textId="6EB6FB2B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CCEA29E" w14:textId="63350659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04416AEA" w14:textId="5BF7B4EE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48E4E959" w14:textId="59C54FF1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3D4E0F8" w14:textId="3DAA13F6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</w:t>
      </w:r>
    </w:p>
    <w:p w14:paraId="40CC9BA9" w14:textId="20BA6A02" w:rsidR="003B5654" w:rsidRPr="000A5F78" w:rsidRDefault="00DF2A7E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bookmarkEnd w:id="0"/>
    <w:p w14:paraId="34F2CCF6" w14:textId="43EC3D0D" w:rsidR="00A56875" w:rsidRPr="000A5F78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sectPr w:rsidR="00A56875" w:rsidRPr="000A5F78">
      <w:headerReference w:type="default" r:id="rId10"/>
      <w:footerReference w:type="default" r:id="rId11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3A825" w14:textId="77777777" w:rsidR="00F07225" w:rsidRDefault="00F07225">
      <w:r>
        <w:separator/>
      </w:r>
    </w:p>
  </w:endnote>
  <w:endnote w:type="continuationSeparator" w:id="0">
    <w:p w14:paraId="439FE51B" w14:textId="77777777" w:rsidR="00F07225" w:rsidRDefault="00F0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F0722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DA6C9" w14:textId="77777777" w:rsidR="00F07225" w:rsidRDefault="00F07225">
      <w:r>
        <w:separator/>
      </w:r>
    </w:p>
  </w:footnote>
  <w:footnote w:type="continuationSeparator" w:id="0">
    <w:p w14:paraId="7AD51CB1" w14:textId="77777777" w:rsidR="00F07225" w:rsidRDefault="00F0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987C7164"/>
    <w:lvl w:ilvl="0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4D32"/>
    <w:rsid w:val="000679CB"/>
    <w:rsid w:val="00094560"/>
    <w:rsid w:val="000A507D"/>
    <w:rsid w:val="000A5F78"/>
    <w:rsid w:val="000D6308"/>
    <w:rsid w:val="000F08D1"/>
    <w:rsid w:val="0011259E"/>
    <w:rsid w:val="001B7117"/>
    <w:rsid w:val="001C0369"/>
    <w:rsid w:val="001D5558"/>
    <w:rsid w:val="001E1521"/>
    <w:rsid w:val="0023080A"/>
    <w:rsid w:val="002D68B9"/>
    <w:rsid w:val="002D69E0"/>
    <w:rsid w:val="002E112E"/>
    <w:rsid w:val="003458D9"/>
    <w:rsid w:val="003B5654"/>
    <w:rsid w:val="003E3343"/>
    <w:rsid w:val="00405853"/>
    <w:rsid w:val="0041451B"/>
    <w:rsid w:val="004A7D22"/>
    <w:rsid w:val="004E5E38"/>
    <w:rsid w:val="00523891"/>
    <w:rsid w:val="00533379"/>
    <w:rsid w:val="005463F5"/>
    <w:rsid w:val="00556B93"/>
    <w:rsid w:val="0056198C"/>
    <w:rsid w:val="00575FC2"/>
    <w:rsid w:val="005917A6"/>
    <w:rsid w:val="005A3BB0"/>
    <w:rsid w:val="005D6778"/>
    <w:rsid w:val="00623DD1"/>
    <w:rsid w:val="00642FB7"/>
    <w:rsid w:val="006C02AB"/>
    <w:rsid w:val="00773084"/>
    <w:rsid w:val="007A5484"/>
    <w:rsid w:val="007B78B1"/>
    <w:rsid w:val="007B7B59"/>
    <w:rsid w:val="007C77BF"/>
    <w:rsid w:val="008112B1"/>
    <w:rsid w:val="008151AE"/>
    <w:rsid w:val="008219DF"/>
    <w:rsid w:val="00857F07"/>
    <w:rsid w:val="00861360"/>
    <w:rsid w:val="00873813"/>
    <w:rsid w:val="008916CD"/>
    <w:rsid w:val="00920784"/>
    <w:rsid w:val="009335BF"/>
    <w:rsid w:val="00953ACD"/>
    <w:rsid w:val="00981184"/>
    <w:rsid w:val="009E1200"/>
    <w:rsid w:val="00A27785"/>
    <w:rsid w:val="00A56875"/>
    <w:rsid w:val="00A67E21"/>
    <w:rsid w:val="00A7092C"/>
    <w:rsid w:val="00AF6EC6"/>
    <w:rsid w:val="00B14CD4"/>
    <w:rsid w:val="00B7467D"/>
    <w:rsid w:val="00B8440F"/>
    <w:rsid w:val="00BC1869"/>
    <w:rsid w:val="00BE1C00"/>
    <w:rsid w:val="00C15141"/>
    <w:rsid w:val="00C24904"/>
    <w:rsid w:val="00C26D2A"/>
    <w:rsid w:val="00C95461"/>
    <w:rsid w:val="00C96C68"/>
    <w:rsid w:val="00CD0798"/>
    <w:rsid w:val="00D0754F"/>
    <w:rsid w:val="00D469D9"/>
    <w:rsid w:val="00D70D36"/>
    <w:rsid w:val="00D714EB"/>
    <w:rsid w:val="00DF2A7E"/>
    <w:rsid w:val="00E021A9"/>
    <w:rsid w:val="00E1163E"/>
    <w:rsid w:val="00E11C45"/>
    <w:rsid w:val="00EC10D2"/>
    <w:rsid w:val="00EC5DE5"/>
    <w:rsid w:val="00EC665D"/>
    <w:rsid w:val="00ED0955"/>
    <w:rsid w:val="00F07225"/>
    <w:rsid w:val="00FA5957"/>
    <w:rsid w:val="00FC604F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56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654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B8440F"/>
    <w:pPr>
      <w:keepNext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islacao.planalto.gov.br/legisla/legislacao.nsf/Viw_Identificacao/lei%2010.520-2002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2378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2024-06-27T12:49:00Z</cp:lastPrinted>
  <dcterms:created xsi:type="dcterms:W3CDTF">2024-03-06T14:47:00Z</dcterms:created>
  <dcterms:modified xsi:type="dcterms:W3CDTF">2025-01-10T13:00:00Z</dcterms:modified>
</cp:coreProperties>
</file>