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1C26" w14:textId="08D5BDA7" w:rsidR="005240A6" w:rsidRDefault="0095502D">
      <w:pPr>
        <w:suppressAutoHyphens w:val="0"/>
        <w:spacing w:after="160" w:line="259" w:lineRule="auto"/>
        <w:rPr>
          <w:rFonts w:cs="Arial"/>
          <w:b/>
          <w:bCs/>
          <w:i/>
          <w:iCs/>
          <w:color w:val="FF0000"/>
          <w:szCs w:val="20"/>
        </w:rPr>
      </w:pPr>
      <w:r>
        <w:object w:dxaOrig="8235" w:dyaOrig="2025" w14:anchorId="17789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01.25pt" o:ole="">
            <v:imagedata r:id="rId8" o:title=""/>
          </v:shape>
          <o:OLEObject Type="Embed" ProgID="PBrush" ShapeID="_x0000_i1025" DrawAspect="Content" ObjectID="_1809842905" r:id="rId9"/>
        </w:object>
      </w: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410B7CEC" w14:textId="33335DA8" w:rsidR="00B7120D" w:rsidRDefault="00B7120D" w:rsidP="004D7ACD">
      <w:pPr>
        <w:rPr>
          <w:rFonts w:cs="Arial"/>
          <w:bCs/>
          <w:color w:val="5B5B5F"/>
          <w:sz w:val="28"/>
          <w:szCs w:val="28"/>
        </w:rPr>
      </w:pPr>
      <w:r>
        <w:rPr>
          <w:rFonts w:cs="Arial"/>
          <w:bCs/>
          <w:color w:val="5B5B5F"/>
          <w:sz w:val="28"/>
          <w:szCs w:val="28"/>
        </w:rPr>
        <w:t>Contratação Direta</w:t>
      </w:r>
    </w:p>
    <w:p w14:paraId="207A5BCA" w14:textId="78A6BF04" w:rsidR="002129E1" w:rsidRPr="004D7ACD" w:rsidRDefault="002129E1" w:rsidP="004D7ACD">
      <w:pPr>
        <w:rPr>
          <w:rFonts w:cs="Arial"/>
          <w:b/>
          <w:bCs/>
          <w:color w:val="5B5B5F"/>
          <w:sz w:val="28"/>
          <w:szCs w:val="28"/>
        </w:rPr>
      </w:pPr>
      <w:r w:rsidRPr="0021754E">
        <w:rPr>
          <w:rFonts w:cs="Arial"/>
          <w:bCs/>
          <w:color w:val="5B5B5F"/>
          <w:sz w:val="28"/>
          <w:szCs w:val="28"/>
        </w:rPr>
        <w:t>00</w:t>
      </w:r>
      <w:r w:rsidR="002669B4">
        <w:rPr>
          <w:rFonts w:cs="Arial"/>
          <w:bCs/>
          <w:color w:val="5B5B5F"/>
          <w:sz w:val="28"/>
          <w:szCs w:val="28"/>
        </w:rPr>
        <w:t>5</w:t>
      </w:r>
      <w:r w:rsidR="00E76715">
        <w:rPr>
          <w:rFonts w:cs="Arial"/>
          <w:bCs/>
          <w:color w:val="5B5B5F"/>
          <w:sz w:val="28"/>
          <w:szCs w:val="28"/>
        </w:rPr>
        <w:t>5</w:t>
      </w:r>
      <w:r w:rsidRPr="0021754E">
        <w:rPr>
          <w:rFonts w:cs="Arial"/>
          <w:bCs/>
          <w:color w:val="5B5B5F"/>
          <w:sz w:val="28"/>
          <w:szCs w:val="28"/>
        </w:rPr>
        <w:t>/202</w:t>
      </w:r>
      <w:r w:rsidR="00261638">
        <w:rPr>
          <w:rFonts w:cs="Arial"/>
          <w:bCs/>
          <w:color w:val="5B5B5F"/>
          <w:sz w:val="28"/>
          <w:szCs w:val="28"/>
        </w:rPr>
        <w:t>5</w:t>
      </w:r>
    </w:p>
    <w:p w14:paraId="161BA620" w14:textId="77777777" w:rsidR="004D7ACD" w:rsidRDefault="004D7ACD" w:rsidP="004D7ACD">
      <w:pPr>
        <w:spacing w:line="259" w:lineRule="auto"/>
        <w:rPr>
          <w:rFonts w:cs="Arial"/>
          <w:b/>
          <w:bCs/>
          <w:color w:val="405CA1"/>
          <w:sz w:val="32"/>
          <w:szCs w:val="32"/>
        </w:rPr>
      </w:pPr>
    </w:p>
    <w:p w14:paraId="2B21323F" w14:textId="72296127" w:rsidR="004D7ACD" w:rsidRDefault="004D7ACD" w:rsidP="005635CD">
      <w:pPr>
        <w:spacing w:line="259" w:lineRule="auto"/>
        <w:rPr>
          <w:rFonts w:cs="Arial"/>
          <w:b/>
          <w:bCs/>
          <w:color w:val="405CA1"/>
          <w:sz w:val="32"/>
          <w:szCs w:val="32"/>
        </w:rPr>
      </w:pPr>
      <w:r w:rsidRPr="00421D5D">
        <w:rPr>
          <w:rFonts w:cs="Arial"/>
          <w:b/>
          <w:bCs/>
          <w:color w:val="405CA1"/>
          <w:sz w:val="32"/>
          <w:szCs w:val="32"/>
        </w:rPr>
        <w:t xml:space="preserve">CONTRATANTE </w:t>
      </w:r>
    </w:p>
    <w:p w14:paraId="4B45ED73" w14:textId="5708CA7E" w:rsidR="005635CD" w:rsidRDefault="005635CD" w:rsidP="005635CD">
      <w:pPr>
        <w:spacing w:line="259" w:lineRule="auto"/>
        <w:rPr>
          <w:rFonts w:cs="Arial"/>
          <w:b/>
          <w:bCs/>
          <w:color w:val="405CA1"/>
          <w:sz w:val="32"/>
          <w:szCs w:val="32"/>
        </w:rPr>
      </w:pPr>
      <w:r>
        <w:rPr>
          <w:rFonts w:cs="Arial"/>
          <w:b/>
          <w:bCs/>
          <w:color w:val="405CA1"/>
          <w:sz w:val="32"/>
          <w:szCs w:val="32"/>
        </w:rPr>
        <w:t xml:space="preserve">Câmara Municipal de </w:t>
      </w:r>
      <w:r w:rsidR="00BF0EE1">
        <w:rPr>
          <w:rFonts w:cs="Arial"/>
          <w:b/>
          <w:bCs/>
          <w:color w:val="405CA1"/>
          <w:sz w:val="32"/>
          <w:szCs w:val="32"/>
        </w:rPr>
        <w:t>Vereadores de</w:t>
      </w:r>
      <w:r>
        <w:rPr>
          <w:rFonts w:cs="Arial"/>
          <w:b/>
          <w:bCs/>
          <w:color w:val="405CA1"/>
          <w:sz w:val="32"/>
          <w:szCs w:val="32"/>
        </w:rPr>
        <w:t xml:space="preserve"> Arroio Grande</w:t>
      </w:r>
    </w:p>
    <w:p w14:paraId="09DED44F" w14:textId="77777777" w:rsidR="004D7ACD" w:rsidRDefault="004D7ACD" w:rsidP="004D7ACD">
      <w:pPr>
        <w:rPr>
          <w:rFonts w:cs="Arial"/>
          <w:b/>
          <w:bCs/>
          <w:color w:val="405CA1"/>
          <w:sz w:val="32"/>
          <w:szCs w:val="32"/>
        </w:rPr>
      </w:pPr>
    </w:p>
    <w:p w14:paraId="33915508" w14:textId="77777777" w:rsidR="004D7ACD" w:rsidRDefault="004D7ACD" w:rsidP="004D7ACD">
      <w:pPr>
        <w:rPr>
          <w:rFonts w:cs="Arial"/>
          <w:b/>
          <w:bCs/>
          <w:color w:val="405CA1"/>
          <w:sz w:val="32"/>
          <w:szCs w:val="32"/>
        </w:rPr>
      </w:pPr>
      <w:r w:rsidRPr="00421D5D">
        <w:rPr>
          <w:rFonts w:cs="Arial"/>
          <w:b/>
          <w:bCs/>
          <w:color w:val="405CA1"/>
          <w:sz w:val="32"/>
          <w:szCs w:val="32"/>
        </w:rPr>
        <w:t>OBJETO</w:t>
      </w:r>
    </w:p>
    <w:p w14:paraId="756B4D76" w14:textId="7720BD44" w:rsidR="004D7ACD" w:rsidRPr="00421D5D" w:rsidRDefault="002669B4" w:rsidP="004D7ACD">
      <w:pPr>
        <w:rPr>
          <w:rFonts w:cs="Arial"/>
          <w:b/>
          <w:bCs/>
          <w:color w:val="405CA1"/>
          <w:sz w:val="32"/>
          <w:szCs w:val="32"/>
        </w:rPr>
      </w:pPr>
      <w:r>
        <w:rPr>
          <w:rStyle w:val="Estilo1"/>
          <w:color w:val="2F5496" w:themeColor="accent5" w:themeShade="BF"/>
          <w:sz w:val="32"/>
          <w:szCs w:val="32"/>
          <w:lang w:eastAsia="en-US"/>
        </w:rPr>
        <w:t xml:space="preserve">Aquisição de </w:t>
      </w:r>
      <w:r w:rsidR="00E76715">
        <w:rPr>
          <w:rStyle w:val="Estilo1"/>
          <w:color w:val="2F5496" w:themeColor="accent5" w:themeShade="BF"/>
          <w:sz w:val="32"/>
          <w:szCs w:val="32"/>
          <w:lang w:eastAsia="en-US"/>
        </w:rPr>
        <w:t>jogo com xícaras e pires</w:t>
      </w:r>
      <w:r w:rsidR="00EB3982">
        <w:rPr>
          <w:rStyle w:val="Estilo1"/>
          <w:color w:val="2F5496" w:themeColor="accent5" w:themeShade="BF"/>
          <w:sz w:val="32"/>
          <w:szCs w:val="32"/>
          <w:lang w:eastAsia="en-US"/>
        </w:rPr>
        <w:t>, conforme condições, quantidades e demais especificações constantes deste documento e de seus anexos.</w:t>
      </w:r>
    </w:p>
    <w:p w14:paraId="154FF35C" w14:textId="77777777" w:rsidR="00EB3982" w:rsidRDefault="00EB3982" w:rsidP="00EB3982">
      <w:pPr>
        <w:rPr>
          <w:rFonts w:cs="Arial"/>
          <w:b/>
          <w:bCs/>
          <w:color w:val="5B5B5F"/>
          <w:sz w:val="28"/>
          <w:szCs w:val="28"/>
        </w:rPr>
      </w:pPr>
    </w:p>
    <w:p w14:paraId="3737DBF3" w14:textId="77777777" w:rsidR="00EB3982" w:rsidRPr="00EB3982" w:rsidRDefault="00EB3982" w:rsidP="00EB3982">
      <w:pPr>
        <w:rPr>
          <w:rStyle w:val="Estilo1"/>
          <w:color w:val="2F5496" w:themeColor="accent5" w:themeShade="BF"/>
          <w:sz w:val="32"/>
          <w:szCs w:val="32"/>
          <w:lang w:eastAsia="en-US"/>
        </w:rPr>
      </w:pPr>
      <w:r w:rsidRPr="00EB3982">
        <w:rPr>
          <w:rStyle w:val="Estilo1"/>
          <w:color w:val="2F5496" w:themeColor="accent5" w:themeShade="BF"/>
          <w:sz w:val="32"/>
          <w:szCs w:val="32"/>
          <w:lang w:eastAsia="en-US"/>
        </w:rPr>
        <w:t>VALOR TOTAL DA CONTRATAÇÃO</w:t>
      </w:r>
    </w:p>
    <w:p w14:paraId="30879377" w14:textId="57F47ADA" w:rsidR="004D7ACD" w:rsidRDefault="00E76120" w:rsidP="004D7ACD">
      <w:pPr>
        <w:rPr>
          <w:rFonts w:cs="Arial"/>
          <w:b/>
          <w:bCs/>
          <w:color w:val="5B5B5F"/>
          <w:sz w:val="28"/>
          <w:szCs w:val="28"/>
        </w:rPr>
      </w:pPr>
      <w:r w:rsidRPr="00E76120">
        <w:rPr>
          <w:rFonts w:cs="Arial"/>
          <w:b/>
          <w:bCs/>
          <w:color w:val="5B5B5F"/>
          <w:sz w:val="28"/>
          <w:szCs w:val="28"/>
        </w:rPr>
        <w:t>R$</w:t>
      </w:r>
      <w:r w:rsidR="00E76715">
        <w:rPr>
          <w:rFonts w:cs="Arial"/>
          <w:b/>
          <w:bCs/>
          <w:color w:val="5B5B5F"/>
          <w:sz w:val="28"/>
          <w:szCs w:val="28"/>
        </w:rPr>
        <w:t xml:space="preserve"> 79</w:t>
      </w:r>
      <w:r w:rsidR="00EB3982">
        <w:rPr>
          <w:rFonts w:cs="Arial"/>
          <w:b/>
          <w:bCs/>
          <w:color w:val="5B5B5F"/>
          <w:sz w:val="28"/>
          <w:szCs w:val="28"/>
        </w:rPr>
        <w:t>,</w:t>
      </w:r>
      <w:r w:rsidR="00E76715">
        <w:rPr>
          <w:rFonts w:cs="Arial"/>
          <w:b/>
          <w:bCs/>
          <w:color w:val="5B5B5F"/>
          <w:sz w:val="28"/>
          <w:szCs w:val="28"/>
        </w:rPr>
        <w:t>9</w:t>
      </w:r>
      <w:r w:rsidR="00EB3982">
        <w:rPr>
          <w:rFonts w:cs="Arial"/>
          <w:b/>
          <w:bCs/>
          <w:color w:val="5B5B5F"/>
          <w:sz w:val="28"/>
          <w:szCs w:val="28"/>
        </w:rPr>
        <w:t>0</w:t>
      </w:r>
    </w:p>
    <w:p w14:paraId="5AD4AAD3" w14:textId="77777777" w:rsidR="002669B4" w:rsidRDefault="002669B4" w:rsidP="004D7ACD">
      <w:pPr>
        <w:rPr>
          <w:rFonts w:cs="Arial"/>
          <w:b/>
          <w:bCs/>
          <w:color w:val="5B5B5F"/>
          <w:sz w:val="28"/>
          <w:szCs w:val="28"/>
        </w:rPr>
      </w:pPr>
    </w:p>
    <w:p w14:paraId="61370D13" w14:textId="598A4D53" w:rsidR="004D7ACD" w:rsidRPr="00421D5D" w:rsidRDefault="002850E4" w:rsidP="004D7ACD">
      <w:pPr>
        <w:rPr>
          <w:rFonts w:cs="Arial"/>
          <w:b/>
          <w:bCs/>
          <w:color w:val="405CA1"/>
          <w:sz w:val="32"/>
          <w:szCs w:val="32"/>
        </w:rPr>
      </w:pPr>
      <w:r>
        <w:rPr>
          <w:rFonts w:cs="Arial"/>
          <w:b/>
          <w:bCs/>
          <w:color w:val="405CA1"/>
          <w:sz w:val="32"/>
          <w:szCs w:val="32"/>
        </w:rPr>
        <w:t>DATA D</w:t>
      </w:r>
      <w:r w:rsidR="005635CD">
        <w:rPr>
          <w:rFonts w:cs="Arial"/>
          <w:b/>
          <w:bCs/>
          <w:color w:val="405CA1"/>
          <w:sz w:val="32"/>
          <w:szCs w:val="32"/>
        </w:rPr>
        <w:t>E RECEBIMENTO DAS PROPOSTAS</w:t>
      </w:r>
    </w:p>
    <w:p w14:paraId="17FD6C32" w14:textId="3D2E4C1E" w:rsidR="004D7ACD" w:rsidRDefault="004D7ACD" w:rsidP="004D7ACD">
      <w:pPr>
        <w:rPr>
          <w:rFonts w:cs="Arial"/>
          <w:color w:val="5B5B5F"/>
          <w:sz w:val="28"/>
          <w:szCs w:val="28"/>
        </w:rPr>
      </w:pPr>
      <w:r w:rsidRPr="00E76120">
        <w:rPr>
          <w:rFonts w:cs="Arial"/>
          <w:color w:val="5B5B5F"/>
          <w:sz w:val="28"/>
          <w:szCs w:val="28"/>
        </w:rPr>
        <w:t xml:space="preserve">De </w:t>
      </w:r>
      <w:r w:rsidR="002669B4">
        <w:rPr>
          <w:rFonts w:cs="Arial"/>
          <w:b/>
          <w:bCs/>
          <w:color w:val="5B5B5F"/>
          <w:sz w:val="28"/>
          <w:szCs w:val="28"/>
        </w:rPr>
        <w:t>2</w:t>
      </w:r>
      <w:r w:rsidR="00E76715">
        <w:rPr>
          <w:rFonts w:cs="Arial"/>
          <w:b/>
          <w:bCs/>
          <w:color w:val="5B5B5F"/>
          <w:sz w:val="28"/>
          <w:szCs w:val="28"/>
        </w:rPr>
        <w:t>7</w:t>
      </w:r>
      <w:r w:rsidR="005635CD" w:rsidRPr="00E76120">
        <w:rPr>
          <w:rFonts w:cs="Arial"/>
          <w:b/>
          <w:bCs/>
          <w:color w:val="5B5B5F"/>
          <w:sz w:val="28"/>
          <w:szCs w:val="28"/>
        </w:rPr>
        <w:t>/0</w:t>
      </w:r>
      <w:r w:rsidR="002669B4">
        <w:rPr>
          <w:rFonts w:cs="Arial"/>
          <w:b/>
          <w:bCs/>
          <w:color w:val="5B5B5F"/>
          <w:sz w:val="28"/>
          <w:szCs w:val="28"/>
        </w:rPr>
        <w:t>5</w:t>
      </w:r>
      <w:r w:rsidR="00A25188">
        <w:rPr>
          <w:rFonts w:cs="Arial"/>
          <w:b/>
          <w:bCs/>
          <w:color w:val="5B5B5F"/>
          <w:sz w:val="28"/>
          <w:szCs w:val="28"/>
        </w:rPr>
        <w:t>/2025</w:t>
      </w:r>
      <w:r w:rsidR="005635CD" w:rsidRPr="00E76120">
        <w:rPr>
          <w:rFonts w:cs="Arial"/>
          <w:b/>
          <w:bCs/>
          <w:color w:val="5B5B5F"/>
          <w:sz w:val="28"/>
          <w:szCs w:val="28"/>
        </w:rPr>
        <w:t xml:space="preserve"> às </w:t>
      </w:r>
      <w:r w:rsidR="00EB3982">
        <w:rPr>
          <w:rFonts w:cs="Arial"/>
          <w:b/>
          <w:bCs/>
          <w:color w:val="5B5B5F"/>
          <w:sz w:val="28"/>
          <w:szCs w:val="28"/>
        </w:rPr>
        <w:t>1</w:t>
      </w:r>
      <w:r w:rsidR="00B86271">
        <w:rPr>
          <w:rFonts w:cs="Arial"/>
          <w:b/>
          <w:bCs/>
          <w:color w:val="5B5B5F"/>
          <w:sz w:val="28"/>
          <w:szCs w:val="28"/>
        </w:rPr>
        <w:t>0</w:t>
      </w:r>
      <w:r w:rsidR="0011588D">
        <w:rPr>
          <w:rFonts w:cs="Arial"/>
          <w:b/>
          <w:bCs/>
          <w:color w:val="5B5B5F"/>
          <w:sz w:val="28"/>
          <w:szCs w:val="28"/>
        </w:rPr>
        <w:t>:0</w:t>
      </w:r>
      <w:r w:rsidR="00CF4F37">
        <w:rPr>
          <w:rFonts w:cs="Arial"/>
          <w:b/>
          <w:bCs/>
          <w:color w:val="5B5B5F"/>
          <w:sz w:val="28"/>
          <w:szCs w:val="28"/>
        </w:rPr>
        <w:t>0</w:t>
      </w:r>
      <w:r w:rsidR="005635CD" w:rsidRPr="00E76120">
        <w:rPr>
          <w:rFonts w:cs="Arial"/>
          <w:b/>
          <w:bCs/>
          <w:color w:val="5B5B5F"/>
          <w:sz w:val="28"/>
          <w:szCs w:val="28"/>
        </w:rPr>
        <w:t xml:space="preserve">hs até </w:t>
      </w:r>
      <w:r w:rsidR="00E76715">
        <w:rPr>
          <w:rFonts w:cs="Arial"/>
          <w:b/>
          <w:bCs/>
          <w:color w:val="5B5B5F"/>
          <w:sz w:val="28"/>
          <w:szCs w:val="28"/>
        </w:rPr>
        <w:t>30</w:t>
      </w:r>
      <w:r w:rsidR="005635CD" w:rsidRPr="00E76120">
        <w:rPr>
          <w:rFonts w:cs="Arial"/>
          <w:b/>
          <w:bCs/>
          <w:color w:val="5B5B5F"/>
          <w:sz w:val="28"/>
          <w:szCs w:val="28"/>
        </w:rPr>
        <w:t>/0</w:t>
      </w:r>
      <w:r w:rsidR="00EB3982">
        <w:rPr>
          <w:rFonts w:cs="Arial"/>
          <w:b/>
          <w:bCs/>
          <w:color w:val="5B5B5F"/>
          <w:sz w:val="28"/>
          <w:szCs w:val="28"/>
        </w:rPr>
        <w:t>5</w:t>
      </w:r>
      <w:r w:rsidR="00A25188">
        <w:rPr>
          <w:rFonts w:cs="Arial"/>
          <w:b/>
          <w:bCs/>
          <w:color w:val="5B5B5F"/>
          <w:sz w:val="28"/>
          <w:szCs w:val="28"/>
        </w:rPr>
        <w:t>/2025</w:t>
      </w:r>
      <w:r w:rsidR="005635CD" w:rsidRPr="00E76120">
        <w:rPr>
          <w:rFonts w:cs="Arial"/>
          <w:b/>
          <w:bCs/>
          <w:color w:val="5B5B5F"/>
          <w:sz w:val="28"/>
          <w:szCs w:val="28"/>
        </w:rPr>
        <w:t xml:space="preserve"> às </w:t>
      </w:r>
      <w:r w:rsidR="00EB3982">
        <w:rPr>
          <w:rFonts w:cs="Arial"/>
          <w:b/>
          <w:bCs/>
          <w:color w:val="5B5B5F"/>
          <w:sz w:val="28"/>
          <w:szCs w:val="28"/>
        </w:rPr>
        <w:t>1</w:t>
      </w:r>
      <w:r w:rsidR="00B86271">
        <w:rPr>
          <w:rFonts w:cs="Arial"/>
          <w:b/>
          <w:bCs/>
          <w:color w:val="5B5B5F"/>
          <w:sz w:val="28"/>
          <w:szCs w:val="28"/>
        </w:rPr>
        <w:t>0</w:t>
      </w:r>
      <w:r w:rsidR="0011588D">
        <w:rPr>
          <w:rFonts w:cs="Arial"/>
          <w:b/>
          <w:bCs/>
          <w:color w:val="5B5B5F"/>
          <w:sz w:val="28"/>
          <w:szCs w:val="28"/>
        </w:rPr>
        <w:t>:0</w:t>
      </w:r>
      <w:r w:rsidR="00A25188">
        <w:rPr>
          <w:rFonts w:cs="Arial"/>
          <w:b/>
          <w:bCs/>
          <w:color w:val="5B5B5F"/>
          <w:sz w:val="28"/>
          <w:szCs w:val="28"/>
        </w:rPr>
        <w:t>1</w:t>
      </w:r>
      <w:r w:rsidR="005635CD" w:rsidRPr="00E76120">
        <w:rPr>
          <w:rFonts w:cs="Arial"/>
          <w:b/>
          <w:bCs/>
          <w:color w:val="5B5B5F"/>
          <w:sz w:val="28"/>
          <w:szCs w:val="28"/>
        </w:rPr>
        <w:t>hs</w:t>
      </w:r>
    </w:p>
    <w:p w14:paraId="72C1E665" w14:textId="77777777" w:rsidR="004D7ACD" w:rsidRPr="00947495" w:rsidRDefault="004D7ACD" w:rsidP="004D7ACD">
      <w:pPr>
        <w:rPr>
          <w:rFonts w:cs="Arial"/>
          <w:color w:val="5B5B5F"/>
          <w:sz w:val="32"/>
          <w:szCs w:val="32"/>
        </w:rPr>
      </w:pPr>
    </w:p>
    <w:p w14:paraId="6A4FB740" w14:textId="7646D96A"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r w:rsidRPr="004D7ACD">
        <w:rPr>
          <w:rFonts w:cs="Arial"/>
          <w:b/>
          <w:bCs/>
          <w:color w:val="5B5B5F"/>
          <w:sz w:val="28"/>
          <w:szCs w:val="28"/>
        </w:rPr>
        <w:t>SIM</w:t>
      </w:r>
    </w:p>
    <w:p w14:paraId="61915A59" w14:textId="69D4460B" w:rsidR="004D7ACD" w:rsidRDefault="004D7ACD">
      <w:pPr>
        <w:suppressAutoHyphens w:val="0"/>
        <w:spacing w:after="160" w:line="259" w:lineRule="auto"/>
        <w:rPr>
          <w:rFonts w:cs="Arial"/>
          <w:b/>
          <w:bCs/>
          <w:i/>
          <w:iCs/>
          <w:color w:val="FF0000"/>
          <w:szCs w:val="20"/>
        </w:rPr>
      </w:pPr>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Default="00781AFF">
          <w:pPr>
            <w:pStyle w:val="CabealhodoSumrio"/>
          </w:pPr>
          <w:r>
            <w:t>Sumário</w:t>
          </w:r>
        </w:p>
        <w:p w14:paraId="310DADA0" w14:textId="66DBB3BD" w:rsidR="00781AFF" w:rsidRDefault="00781AFF">
          <w:pPr>
            <w:pStyle w:val="Sumrio1"/>
            <w:tabs>
              <w:tab w:val="left" w:pos="440"/>
              <w:tab w:val="right" w:leader="dot" w:pos="8494"/>
            </w:tabs>
            <w:rPr>
              <w:noProof/>
            </w:rPr>
          </w:pPr>
          <w:r>
            <w:fldChar w:fldCharType="begin"/>
          </w:r>
          <w:r>
            <w:instrText xml:space="preserve"> TOC \o "1-3" \h \z \u </w:instrText>
          </w:r>
          <w:r>
            <w:fldChar w:fldCharType="separate"/>
          </w:r>
          <w:hyperlink w:anchor="_Toc118380899" w:history="1">
            <w:r w:rsidRPr="00AD1586">
              <w:rPr>
                <w:rStyle w:val="Hyperlink"/>
                <w:rFonts w:eastAsia="Arial Unicode MS"/>
                <w:noProof/>
                <w:lang w:bidi="hi-IN"/>
              </w:rPr>
              <w:t>1.</w:t>
            </w:r>
            <w:r>
              <w:rPr>
                <w:noProof/>
              </w:rPr>
              <w:tab/>
            </w:r>
            <w:r w:rsidRPr="00AD1586">
              <w:rPr>
                <w:rStyle w:val="Hyperlink"/>
                <w:rFonts w:eastAsia="Arial Unicode MS"/>
                <w:noProof/>
                <w:lang w:bidi="hi-IN"/>
              </w:rPr>
              <w:t>OBJETO DA CONTRATAÇÃO DIRETA</w:t>
            </w:r>
            <w:r>
              <w:rPr>
                <w:noProof/>
                <w:webHidden/>
              </w:rPr>
              <w:tab/>
            </w:r>
            <w:r>
              <w:rPr>
                <w:noProof/>
                <w:webHidden/>
              </w:rPr>
              <w:fldChar w:fldCharType="begin"/>
            </w:r>
            <w:r>
              <w:rPr>
                <w:noProof/>
                <w:webHidden/>
              </w:rPr>
              <w:instrText xml:space="preserve"> PAGEREF _Toc118380899 \h </w:instrText>
            </w:r>
            <w:r>
              <w:rPr>
                <w:noProof/>
                <w:webHidden/>
              </w:rPr>
            </w:r>
            <w:r>
              <w:rPr>
                <w:noProof/>
                <w:webHidden/>
              </w:rPr>
              <w:fldChar w:fldCharType="separate"/>
            </w:r>
            <w:r w:rsidR="00B7120D">
              <w:rPr>
                <w:noProof/>
                <w:webHidden/>
              </w:rPr>
              <w:t>3</w:t>
            </w:r>
            <w:r>
              <w:rPr>
                <w:noProof/>
                <w:webHidden/>
              </w:rPr>
              <w:fldChar w:fldCharType="end"/>
            </w:r>
          </w:hyperlink>
        </w:p>
        <w:p w14:paraId="74CA9D27" w14:textId="4920E1C5" w:rsidR="00781AFF" w:rsidRDefault="00050257">
          <w:pPr>
            <w:pStyle w:val="Sumrio1"/>
            <w:tabs>
              <w:tab w:val="left" w:pos="440"/>
              <w:tab w:val="right" w:leader="dot" w:pos="8494"/>
            </w:tabs>
            <w:rPr>
              <w:noProof/>
            </w:rPr>
          </w:pPr>
          <w:hyperlink w:anchor="_Toc118380900" w:history="1">
            <w:r w:rsidR="00781AFF" w:rsidRPr="00AD1586">
              <w:rPr>
                <w:rStyle w:val="Hyperlink"/>
                <w:rFonts w:eastAsia="Arial Unicode MS"/>
                <w:noProof/>
                <w:lang w:bidi="hi-IN"/>
              </w:rPr>
              <w:t>2.</w:t>
            </w:r>
            <w:r w:rsidR="00781AFF">
              <w:rPr>
                <w:noProof/>
              </w:rPr>
              <w:tab/>
            </w:r>
            <w:r w:rsidR="00781AFF" w:rsidRPr="00AD1586">
              <w:rPr>
                <w:rStyle w:val="Hyperlink"/>
                <w:rFonts w:eastAsia="Arial Unicode MS"/>
                <w:noProof/>
                <w:lang w:bidi="hi-IN"/>
              </w:rPr>
              <w:t xml:space="preserve">PARTICIPAÇÃO NA DISPENSA </w:t>
            </w:r>
            <w:r w:rsidR="00781AFF">
              <w:rPr>
                <w:noProof/>
                <w:webHidden/>
              </w:rPr>
              <w:tab/>
            </w:r>
            <w:r w:rsidR="00781AFF">
              <w:rPr>
                <w:noProof/>
                <w:webHidden/>
              </w:rPr>
              <w:fldChar w:fldCharType="begin"/>
            </w:r>
            <w:r w:rsidR="00781AFF">
              <w:rPr>
                <w:noProof/>
                <w:webHidden/>
              </w:rPr>
              <w:instrText xml:space="preserve"> PAGEREF _Toc118380900 \h </w:instrText>
            </w:r>
            <w:r w:rsidR="00781AFF">
              <w:rPr>
                <w:noProof/>
                <w:webHidden/>
              </w:rPr>
            </w:r>
            <w:r w:rsidR="00781AFF">
              <w:rPr>
                <w:noProof/>
                <w:webHidden/>
              </w:rPr>
              <w:fldChar w:fldCharType="separate"/>
            </w:r>
            <w:r w:rsidR="00B7120D">
              <w:rPr>
                <w:noProof/>
                <w:webHidden/>
              </w:rPr>
              <w:t>4</w:t>
            </w:r>
            <w:r w:rsidR="00781AFF">
              <w:rPr>
                <w:noProof/>
                <w:webHidden/>
              </w:rPr>
              <w:fldChar w:fldCharType="end"/>
            </w:r>
          </w:hyperlink>
        </w:p>
        <w:p w14:paraId="1BFBCCB1" w14:textId="23202BD8" w:rsidR="00781AFF" w:rsidRDefault="00050257">
          <w:pPr>
            <w:pStyle w:val="Sumrio1"/>
            <w:tabs>
              <w:tab w:val="left" w:pos="440"/>
              <w:tab w:val="right" w:leader="dot" w:pos="8494"/>
            </w:tabs>
            <w:rPr>
              <w:noProof/>
            </w:rPr>
          </w:pPr>
          <w:hyperlink w:anchor="_Toc118380901" w:history="1">
            <w:r w:rsidR="00781AFF" w:rsidRPr="00AD1586">
              <w:rPr>
                <w:rStyle w:val="Hyperlink"/>
                <w:rFonts w:eastAsia="Arial Unicode MS"/>
                <w:noProof/>
                <w:lang w:bidi="hi-IN"/>
              </w:rPr>
              <w:t>3.</w:t>
            </w:r>
            <w:r w:rsidR="00781AFF">
              <w:rPr>
                <w:noProof/>
              </w:rPr>
              <w:tab/>
            </w:r>
            <w:r w:rsidR="00781AFF" w:rsidRPr="00AD1586">
              <w:rPr>
                <w:rStyle w:val="Hyperlink"/>
                <w:rFonts w:eastAsia="Arial Unicode MS"/>
                <w:noProof/>
                <w:lang w:bidi="hi-IN"/>
              </w:rPr>
              <w:t>INGRESSO NA DISPENSA E CADASTRAMENTO DA PROPOSTA INICIAL</w:t>
            </w:r>
            <w:r w:rsidR="00781AFF">
              <w:rPr>
                <w:noProof/>
                <w:webHidden/>
              </w:rPr>
              <w:tab/>
            </w:r>
            <w:r w:rsidR="00781AFF">
              <w:rPr>
                <w:noProof/>
                <w:webHidden/>
              </w:rPr>
              <w:fldChar w:fldCharType="begin"/>
            </w:r>
            <w:r w:rsidR="00781AFF">
              <w:rPr>
                <w:noProof/>
                <w:webHidden/>
              </w:rPr>
              <w:instrText xml:space="preserve"> PAGEREF _Toc118380901 \h </w:instrText>
            </w:r>
            <w:r w:rsidR="00781AFF">
              <w:rPr>
                <w:noProof/>
                <w:webHidden/>
              </w:rPr>
            </w:r>
            <w:r w:rsidR="00781AFF">
              <w:rPr>
                <w:noProof/>
                <w:webHidden/>
              </w:rPr>
              <w:fldChar w:fldCharType="separate"/>
            </w:r>
            <w:r w:rsidR="00B7120D">
              <w:rPr>
                <w:noProof/>
                <w:webHidden/>
              </w:rPr>
              <w:t>5</w:t>
            </w:r>
            <w:r w:rsidR="00781AFF">
              <w:rPr>
                <w:noProof/>
                <w:webHidden/>
              </w:rPr>
              <w:fldChar w:fldCharType="end"/>
            </w:r>
          </w:hyperlink>
        </w:p>
        <w:p w14:paraId="25E86EF4" w14:textId="62EE98AC" w:rsidR="00781AFF" w:rsidRDefault="00050257">
          <w:pPr>
            <w:pStyle w:val="Sumrio1"/>
            <w:tabs>
              <w:tab w:val="left" w:pos="440"/>
              <w:tab w:val="right" w:leader="dot" w:pos="8494"/>
            </w:tabs>
            <w:rPr>
              <w:noProof/>
            </w:rPr>
          </w:pPr>
          <w:hyperlink w:anchor="_Toc118380902" w:history="1">
            <w:r w:rsidR="00781AFF" w:rsidRPr="00AD1586">
              <w:rPr>
                <w:rStyle w:val="Hyperlink"/>
                <w:rFonts w:eastAsia="Arial Unicode MS"/>
                <w:noProof/>
                <w:lang w:bidi="hi-IN"/>
              </w:rPr>
              <w:t>4.</w:t>
            </w:r>
            <w:r w:rsidR="00781AFF">
              <w:rPr>
                <w:noProof/>
              </w:rPr>
              <w:tab/>
            </w:r>
            <w:r w:rsidR="00781AFF" w:rsidRPr="00AD1586">
              <w:rPr>
                <w:rStyle w:val="Hyperlink"/>
                <w:rFonts w:eastAsia="Arial Unicode MS"/>
                <w:noProof/>
                <w:lang w:bidi="hi-IN"/>
              </w:rPr>
              <w:t>FASE DE LANCES</w:t>
            </w:r>
            <w:r w:rsidR="00781AFF">
              <w:rPr>
                <w:noProof/>
                <w:webHidden/>
              </w:rPr>
              <w:tab/>
            </w:r>
            <w:r w:rsidR="00781AFF">
              <w:rPr>
                <w:noProof/>
                <w:webHidden/>
              </w:rPr>
              <w:fldChar w:fldCharType="begin"/>
            </w:r>
            <w:r w:rsidR="00781AFF">
              <w:rPr>
                <w:noProof/>
                <w:webHidden/>
              </w:rPr>
              <w:instrText xml:space="preserve"> PAGEREF _Toc118380902 \h </w:instrText>
            </w:r>
            <w:r w:rsidR="00781AFF">
              <w:rPr>
                <w:noProof/>
                <w:webHidden/>
              </w:rPr>
            </w:r>
            <w:r w:rsidR="00781AFF">
              <w:rPr>
                <w:noProof/>
                <w:webHidden/>
              </w:rPr>
              <w:fldChar w:fldCharType="separate"/>
            </w:r>
            <w:r w:rsidR="00B7120D">
              <w:rPr>
                <w:noProof/>
                <w:webHidden/>
              </w:rPr>
              <w:t>6</w:t>
            </w:r>
            <w:r w:rsidR="00781AFF">
              <w:rPr>
                <w:noProof/>
                <w:webHidden/>
              </w:rPr>
              <w:fldChar w:fldCharType="end"/>
            </w:r>
          </w:hyperlink>
        </w:p>
        <w:p w14:paraId="60F55982" w14:textId="744881F4" w:rsidR="00781AFF" w:rsidRDefault="00050257">
          <w:pPr>
            <w:pStyle w:val="Sumrio1"/>
            <w:tabs>
              <w:tab w:val="left" w:pos="440"/>
              <w:tab w:val="right" w:leader="dot" w:pos="8494"/>
            </w:tabs>
            <w:rPr>
              <w:noProof/>
            </w:rPr>
          </w:pPr>
          <w:hyperlink w:anchor="_Toc118380903" w:history="1">
            <w:r w:rsidR="00781AFF" w:rsidRPr="00AD1586">
              <w:rPr>
                <w:rStyle w:val="Hyperlink"/>
                <w:rFonts w:eastAsia="Arial Unicode MS"/>
                <w:noProof/>
                <w:lang w:bidi="hi-IN"/>
              </w:rPr>
              <w:t>5.</w:t>
            </w:r>
            <w:r w:rsidR="00781AFF">
              <w:rPr>
                <w:noProof/>
              </w:rPr>
              <w:tab/>
            </w:r>
            <w:r w:rsidR="00781AFF" w:rsidRPr="00AD1586">
              <w:rPr>
                <w:rStyle w:val="Hyperlink"/>
                <w:rFonts w:eastAsia="Arial Unicode MS"/>
                <w:noProof/>
                <w:lang w:bidi="hi-IN"/>
              </w:rPr>
              <w:t>JULGAMENTO DAS PROPOSTAS DE PREÇO</w:t>
            </w:r>
            <w:r w:rsidR="00781AFF">
              <w:rPr>
                <w:noProof/>
                <w:webHidden/>
              </w:rPr>
              <w:tab/>
            </w:r>
            <w:r w:rsidR="00781AFF">
              <w:rPr>
                <w:noProof/>
                <w:webHidden/>
              </w:rPr>
              <w:fldChar w:fldCharType="begin"/>
            </w:r>
            <w:r w:rsidR="00781AFF">
              <w:rPr>
                <w:noProof/>
                <w:webHidden/>
              </w:rPr>
              <w:instrText xml:space="preserve"> PAGEREF _Toc118380903 \h </w:instrText>
            </w:r>
            <w:r w:rsidR="00781AFF">
              <w:rPr>
                <w:noProof/>
                <w:webHidden/>
              </w:rPr>
            </w:r>
            <w:r w:rsidR="00781AFF">
              <w:rPr>
                <w:noProof/>
                <w:webHidden/>
              </w:rPr>
              <w:fldChar w:fldCharType="separate"/>
            </w:r>
            <w:r w:rsidR="00B7120D">
              <w:rPr>
                <w:noProof/>
                <w:webHidden/>
              </w:rPr>
              <w:t>7</w:t>
            </w:r>
            <w:r w:rsidR="00781AFF">
              <w:rPr>
                <w:noProof/>
                <w:webHidden/>
              </w:rPr>
              <w:fldChar w:fldCharType="end"/>
            </w:r>
          </w:hyperlink>
        </w:p>
        <w:p w14:paraId="3F77CC62" w14:textId="685764A1" w:rsidR="00781AFF" w:rsidRDefault="00050257">
          <w:pPr>
            <w:pStyle w:val="Sumrio1"/>
            <w:tabs>
              <w:tab w:val="left" w:pos="440"/>
              <w:tab w:val="right" w:leader="dot" w:pos="8494"/>
            </w:tabs>
            <w:rPr>
              <w:noProof/>
            </w:rPr>
          </w:pPr>
          <w:hyperlink w:anchor="_Toc118380904" w:history="1">
            <w:r w:rsidR="00781AFF" w:rsidRPr="00AD1586">
              <w:rPr>
                <w:rStyle w:val="Hyperlink"/>
                <w:rFonts w:eastAsia="Arial Unicode MS"/>
                <w:noProof/>
                <w:lang w:bidi="hi-IN"/>
              </w:rPr>
              <w:t>6.</w:t>
            </w:r>
            <w:r w:rsidR="00781AFF">
              <w:rPr>
                <w:noProof/>
              </w:rPr>
              <w:tab/>
            </w:r>
            <w:r w:rsidR="00781AFF" w:rsidRPr="00AD1586">
              <w:rPr>
                <w:rStyle w:val="Hyperlink"/>
                <w:rFonts w:eastAsia="Arial Unicode MS"/>
                <w:noProof/>
                <w:lang w:bidi="hi-IN"/>
              </w:rPr>
              <w:t>HABILITAÇÃO</w:t>
            </w:r>
            <w:r w:rsidR="00781AFF">
              <w:rPr>
                <w:noProof/>
                <w:webHidden/>
              </w:rPr>
              <w:tab/>
            </w:r>
            <w:r w:rsidR="00781AFF">
              <w:rPr>
                <w:noProof/>
                <w:webHidden/>
              </w:rPr>
              <w:fldChar w:fldCharType="begin"/>
            </w:r>
            <w:r w:rsidR="00781AFF">
              <w:rPr>
                <w:noProof/>
                <w:webHidden/>
              </w:rPr>
              <w:instrText xml:space="preserve"> PAGEREF _Toc118380904 \h </w:instrText>
            </w:r>
            <w:r w:rsidR="00781AFF">
              <w:rPr>
                <w:noProof/>
                <w:webHidden/>
              </w:rPr>
            </w:r>
            <w:r w:rsidR="00781AFF">
              <w:rPr>
                <w:noProof/>
                <w:webHidden/>
              </w:rPr>
              <w:fldChar w:fldCharType="separate"/>
            </w:r>
            <w:r w:rsidR="00B7120D">
              <w:rPr>
                <w:noProof/>
                <w:webHidden/>
              </w:rPr>
              <w:t>9</w:t>
            </w:r>
            <w:r w:rsidR="00781AFF">
              <w:rPr>
                <w:noProof/>
                <w:webHidden/>
              </w:rPr>
              <w:fldChar w:fldCharType="end"/>
            </w:r>
          </w:hyperlink>
        </w:p>
        <w:p w14:paraId="71E8A49D" w14:textId="07821FBA" w:rsidR="00781AFF" w:rsidRDefault="00050257">
          <w:pPr>
            <w:pStyle w:val="Sumrio1"/>
            <w:tabs>
              <w:tab w:val="left" w:pos="440"/>
              <w:tab w:val="right" w:leader="dot" w:pos="8494"/>
            </w:tabs>
            <w:rPr>
              <w:noProof/>
            </w:rPr>
          </w:pPr>
          <w:hyperlink w:anchor="_Toc118380905" w:history="1">
            <w:r w:rsidR="00781AFF" w:rsidRPr="00AD1586">
              <w:rPr>
                <w:rStyle w:val="Hyperlink"/>
                <w:rFonts w:eastAsia="Arial Unicode MS"/>
                <w:noProof/>
                <w:lang w:bidi="hi-IN"/>
              </w:rPr>
              <w:t>7.</w:t>
            </w:r>
            <w:r w:rsidR="00781AFF">
              <w:rPr>
                <w:noProof/>
              </w:rPr>
              <w:tab/>
            </w:r>
            <w:r w:rsidR="00781AFF" w:rsidRPr="00AD1586">
              <w:rPr>
                <w:rStyle w:val="Hyperlink"/>
                <w:rFonts w:eastAsia="Arial Unicode MS"/>
                <w:noProof/>
                <w:lang w:bidi="hi-IN"/>
              </w:rPr>
              <w:t>CONTRATAÇÃO</w:t>
            </w:r>
            <w:r w:rsidR="00781AFF">
              <w:rPr>
                <w:noProof/>
                <w:webHidden/>
              </w:rPr>
              <w:tab/>
            </w:r>
            <w:r w:rsidR="00781AFF">
              <w:rPr>
                <w:noProof/>
                <w:webHidden/>
              </w:rPr>
              <w:fldChar w:fldCharType="begin"/>
            </w:r>
            <w:r w:rsidR="00781AFF">
              <w:rPr>
                <w:noProof/>
                <w:webHidden/>
              </w:rPr>
              <w:instrText xml:space="preserve"> PAGEREF _Toc118380905 \h </w:instrText>
            </w:r>
            <w:r w:rsidR="00781AFF">
              <w:rPr>
                <w:noProof/>
                <w:webHidden/>
              </w:rPr>
            </w:r>
            <w:r w:rsidR="00781AFF">
              <w:rPr>
                <w:noProof/>
                <w:webHidden/>
              </w:rPr>
              <w:fldChar w:fldCharType="separate"/>
            </w:r>
            <w:r w:rsidR="00B7120D">
              <w:rPr>
                <w:noProof/>
                <w:webHidden/>
              </w:rPr>
              <w:t>10</w:t>
            </w:r>
            <w:r w:rsidR="00781AFF">
              <w:rPr>
                <w:noProof/>
                <w:webHidden/>
              </w:rPr>
              <w:fldChar w:fldCharType="end"/>
            </w:r>
          </w:hyperlink>
        </w:p>
        <w:p w14:paraId="05001326" w14:textId="1646950D" w:rsidR="00781AFF" w:rsidRDefault="00050257">
          <w:pPr>
            <w:pStyle w:val="Sumrio1"/>
            <w:tabs>
              <w:tab w:val="left" w:pos="440"/>
              <w:tab w:val="right" w:leader="dot" w:pos="8494"/>
            </w:tabs>
            <w:rPr>
              <w:noProof/>
            </w:rPr>
          </w:pPr>
          <w:hyperlink w:anchor="_Toc118380906" w:history="1">
            <w:r w:rsidR="00781AFF" w:rsidRPr="00AD1586">
              <w:rPr>
                <w:rStyle w:val="Hyperlink"/>
                <w:rFonts w:eastAsia="Arial Unicode MS"/>
                <w:noProof/>
                <w:lang w:bidi="hi-IN"/>
              </w:rPr>
              <w:t>8.</w:t>
            </w:r>
            <w:r w:rsidR="00781AFF">
              <w:rPr>
                <w:noProof/>
              </w:rPr>
              <w:tab/>
            </w:r>
            <w:r w:rsidR="00781AFF" w:rsidRPr="00AD1586">
              <w:rPr>
                <w:rStyle w:val="Hyperlink"/>
                <w:rFonts w:eastAsia="Arial Unicode MS"/>
                <w:noProof/>
                <w:lang w:bidi="hi-IN"/>
              </w:rPr>
              <w:t>INFRAÇÕES E SANÇÕES ADMINISTRATIVAS</w:t>
            </w:r>
            <w:r w:rsidR="00781AFF">
              <w:rPr>
                <w:noProof/>
                <w:webHidden/>
              </w:rPr>
              <w:tab/>
            </w:r>
            <w:r w:rsidR="00781AFF">
              <w:rPr>
                <w:noProof/>
                <w:webHidden/>
              </w:rPr>
              <w:fldChar w:fldCharType="begin"/>
            </w:r>
            <w:r w:rsidR="00781AFF">
              <w:rPr>
                <w:noProof/>
                <w:webHidden/>
              </w:rPr>
              <w:instrText xml:space="preserve"> PAGEREF _Toc118380906 \h </w:instrText>
            </w:r>
            <w:r w:rsidR="00781AFF">
              <w:rPr>
                <w:noProof/>
                <w:webHidden/>
              </w:rPr>
            </w:r>
            <w:r w:rsidR="00781AFF">
              <w:rPr>
                <w:noProof/>
                <w:webHidden/>
              </w:rPr>
              <w:fldChar w:fldCharType="separate"/>
            </w:r>
            <w:r w:rsidR="00B7120D">
              <w:rPr>
                <w:noProof/>
                <w:webHidden/>
              </w:rPr>
              <w:t>11</w:t>
            </w:r>
            <w:r w:rsidR="00781AFF">
              <w:rPr>
                <w:noProof/>
                <w:webHidden/>
              </w:rPr>
              <w:fldChar w:fldCharType="end"/>
            </w:r>
          </w:hyperlink>
        </w:p>
        <w:p w14:paraId="6EEB52DF" w14:textId="618AB4C8" w:rsidR="00781AFF" w:rsidRDefault="00050257">
          <w:pPr>
            <w:pStyle w:val="Sumrio1"/>
            <w:tabs>
              <w:tab w:val="left" w:pos="440"/>
              <w:tab w:val="right" w:leader="dot" w:pos="8494"/>
            </w:tabs>
            <w:rPr>
              <w:noProof/>
            </w:rPr>
          </w:pPr>
          <w:hyperlink w:anchor="_Toc118380907" w:history="1">
            <w:r w:rsidR="00781AFF" w:rsidRPr="00AD1586">
              <w:rPr>
                <w:rStyle w:val="Hyperlink"/>
                <w:rFonts w:eastAsia="Arial Unicode MS"/>
                <w:noProof/>
                <w:lang w:bidi="hi-IN"/>
              </w:rPr>
              <w:t>9.</w:t>
            </w:r>
            <w:r w:rsidR="00781AFF">
              <w:rPr>
                <w:noProof/>
              </w:rPr>
              <w:tab/>
            </w:r>
            <w:r w:rsidR="00781AFF" w:rsidRPr="00AD1586">
              <w:rPr>
                <w:rStyle w:val="Hyperlink"/>
                <w:rFonts w:eastAsia="Arial Unicode MS"/>
                <w:noProof/>
                <w:lang w:bidi="hi-IN"/>
              </w:rPr>
              <w:t>DAS DISPOSIÇÕES GERAIS</w:t>
            </w:r>
            <w:r w:rsidR="00781AFF">
              <w:rPr>
                <w:noProof/>
                <w:webHidden/>
              </w:rPr>
              <w:tab/>
            </w:r>
            <w:r w:rsidR="00781AFF">
              <w:rPr>
                <w:noProof/>
                <w:webHidden/>
              </w:rPr>
              <w:fldChar w:fldCharType="begin"/>
            </w:r>
            <w:r w:rsidR="00781AFF">
              <w:rPr>
                <w:noProof/>
                <w:webHidden/>
              </w:rPr>
              <w:instrText xml:space="preserve"> PAGEREF _Toc118380907 \h </w:instrText>
            </w:r>
            <w:r w:rsidR="00781AFF">
              <w:rPr>
                <w:noProof/>
                <w:webHidden/>
              </w:rPr>
            </w:r>
            <w:r w:rsidR="00781AFF">
              <w:rPr>
                <w:noProof/>
                <w:webHidden/>
              </w:rPr>
              <w:fldChar w:fldCharType="separate"/>
            </w:r>
            <w:r w:rsidR="00B7120D">
              <w:rPr>
                <w:noProof/>
                <w:webHidden/>
              </w:rPr>
              <w:t>13</w:t>
            </w:r>
            <w:r w:rsidR="00781AFF">
              <w:rPr>
                <w:noProof/>
                <w:webHidden/>
              </w:rPr>
              <w:fldChar w:fldCharType="end"/>
            </w:r>
          </w:hyperlink>
        </w:p>
        <w:p w14:paraId="7224F11A" w14:textId="05FA06B0" w:rsidR="00781AFF" w:rsidRDefault="00781AFF">
          <w:r>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rsidP="001D2107">
      <w:pPr>
        <w:suppressAutoHyphens w:val="0"/>
        <w:spacing w:after="160" w:line="259" w:lineRule="auto"/>
        <w:ind w:left="708" w:hanging="708"/>
        <w:rPr>
          <w:rFonts w:cs="Arial"/>
          <w:b/>
          <w:bCs/>
          <w:i/>
          <w:iCs/>
          <w:color w:val="FF0000"/>
          <w:szCs w:val="20"/>
        </w:rPr>
      </w:pPr>
      <w:r>
        <w:rPr>
          <w:rFonts w:cs="Arial"/>
          <w:b/>
          <w:bCs/>
          <w:i/>
          <w:iCs/>
          <w:color w:val="FF0000"/>
          <w:szCs w:val="20"/>
        </w:rPr>
        <w:br w:type="page"/>
      </w:r>
    </w:p>
    <w:p w14:paraId="4F35CDB0" w14:textId="535D1840" w:rsidR="00C074DA" w:rsidRDefault="004D3A3A" w:rsidP="00C074DA">
      <w:pPr>
        <w:spacing w:line="276" w:lineRule="auto"/>
        <w:jc w:val="center"/>
        <w:rPr>
          <w:rFonts w:cs="Arial"/>
          <w:b/>
          <w:bCs/>
          <w:i/>
          <w:iCs/>
          <w:szCs w:val="20"/>
        </w:rPr>
      </w:pPr>
      <w:r w:rsidRPr="004D3A3A">
        <w:rPr>
          <w:rFonts w:cs="Arial"/>
          <w:b/>
          <w:bCs/>
          <w:i/>
          <w:iCs/>
          <w:szCs w:val="20"/>
        </w:rPr>
        <w:lastRenderedPageBreak/>
        <w:t>Câmara Municipal de Arroio Grande</w:t>
      </w:r>
    </w:p>
    <w:p w14:paraId="5C9996DD" w14:textId="77777777" w:rsidR="004D3A3A" w:rsidRPr="004D3A3A" w:rsidRDefault="004D3A3A" w:rsidP="00C074DA">
      <w:pPr>
        <w:spacing w:line="276" w:lineRule="auto"/>
        <w:jc w:val="center"/>
        <w:rPr>
          <w:rFonts w:cs="Arial"/>
          <w:b/>
          <w:bCs/>
          <w:i/>
          <w:iCs/>
          <w:szCs w:val="20"/>
        </w:rPr>
      </w:pPr>
    </w:p>
    <w:p w14:paraId="563ED1E5" w14:textId="1AFD0406"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w:t>
      </w:r>
      <w:r w:rsidRPr="0021754E">
        <w:rPr>
          <w:rFonts w:cs="Arial"/>
          <w:b/>
          <w:bCs/>
          <w:color w:val="000000" w:themeColor="text1"/>
          <w:szCs w:val="20"/>
        </w:rPr>
        <w:t>Nº</w:t>
      </w:r>
      <w:r w:rsidR="002669B4">
        <w:rPr>
          <w:rFonts w:cs="Arial"/>
          <w:b/>
          <w:bCs/>
          <w:color w:val="000000" w:themeColor="text1"/>
          <w:szCs w:val="20"/>
        </w:rPr>
        <w:t>05</w:t>
      </w:r>
      <w:r w:rsidR="00E76715">
        <w:rPr>
          <w:rFonts w:cs="Arial"/>
          <w:b/>
          <w:bCs/>
          <w:color w:val="000000" w:themeColor="text1"/>
          <w:szCs w:val="20"/>
        </w:rPr>
        <w:t>5</w:t>
      </w:r>
    </w:p>
    <w:p w14:paraId="5E20A7FC" w14:textId="43072658" w:rsidR="00C074DA" w:rsidRDefault="00C074DA" w:rsidP="00C074DA">
      <w:pPr>
        <w:spacing w:line="276" w:lineRule="auto"/>
        <w:jc w:val="center"/>
        <w:rPr>
          <w:rFonts w:cs="Arial"/>
          <w:b/>
          <w:bCs/>
          <w:color w:val="000000" w:themeColor="text1"/>
          <w:szCs w:val="20"/>
        </w:rPr>
      </w:pPr>
    </w:p>
    <w:p w14:paraId="25D96097" w14:textId="5A4E3CE2"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r w:rsidRPr="00DB2FBB">
        <w:rPr>
          <w:rFonts w:cs="Arial"/>
          <w:b/>
          <w:bCs/>
          <w:color w:val="000000" w:themeColor="text1"/>
          <w:szCs w:val="20"/>
        </w:rPr>
        <w:t>n</w:t>
      </w:r>
      <w:r w:rsidRPr="0021754E">
        <w:rPr>
          <w:rFonts w:cs="Arial"/>
          <w:b/>
          <w:bCs/>
          <w:color w:val="000000" w:themeColor="text1"/>
          <w:szCs w:val="20"/>
        </w:rPr>
        <w:t>.°</w:t>
      </w:r>
      <w:r w:rsidR="00F47410">
        <w:rPr>
          <w:rFonts w:cs="Arial"/>
          <w:b/>
          <w:bCs/>
          <w:color w:val="000000" w:themeColor="text1"/>
          <w:szCs w:val="20"/>
        </w:rPr>
        <w:t>00</w:t>
      </w:r>
      <w:r w:rsidR="00E76715">
        <w:rPr>
          <w:rFonts w:cs="Arial"/>
          <w:b/>
          <w:bCs/>
          <w:color w:val="000000" w:themeColor="text1"/>
          <w:szCs w:val="20"/>
        </w:rPr>
        <w:t>82</w:t>
      </w:r>
      <w:r>
        <w:rPr>
          <w:rFonts w:cs="Arial"/>
          <w:b/>
          <w:bCs/>
          <w:color w:val="000000" w:themeColor="text1"/>
          <w:szCs w:val="20"/>
        </w:rPr>
        <w:t>.)</w:t>
      </w:r>
    </w:p>
    <w:p w14:paraId="1F5B45DE" w14:textId="77777777" w:rsidR="00C074DA" w:rsidRDefault="00C074DA" w:rsidP="00C074DA">
      <w:pPr>
        <w:rPr>
          <w:rFonts w:cs="Arial"/>
        </w:rPr>
      </w:pPr>
    </w:p>
    <w:p w14:paraId="0B94144B" w14:textId="32EE9225" w:rsidR="00C074DA" w:rsidRDefault="00C074DA" w:rsidP="00C074DA">
      <w:pPr>
        <w:snapToGrid w:val="0"/>
        <w:spacing w:after="120" w:line="276" w:lineRule="auto"/>
        <w:ind w:right="-30" w:firstLine="540"/>
        <w:jc w:val="both"/>
        <w:rPr>
          <w:rFonts w:cs="Arial"/>
          <w:color w:val="000000"/>
          <w:szCs w:val="20"/>
        </w:rPr>
      </w:pPr>
      <w:r>
        <w:rPr>
          <w:rFonts w:cs="Arial"/>
          <w:color w:val="000000" w:themeColor="text1"/>
          <w:szCs w:val="20"/>
        </w:rPr>
        <w:t xml:space="preserve">Torna-se público que </w:t>
      </w:r>
      <w:r w:rsidR="00E11598">
        <w:rPr>
          <w:rFonts w:cs="Arial"/>
          <w:color w:val="000000" w:themeColor="text1"/>
          <w:szCs w:val="20"/>
        </w:rPr>
        <w:t>a Câmara Municipal de Vereadores de Arroio Grande</w:t>
      </w:r>
      <w:r w:rsidR="002669B4">
        <w:rPr>
          <w:rFonts w:eastAsia="Arial" w:cs="Arial"/>
          <w:color w:val="000000" w:themeColor="text1"/>
          <w:szCs w:val="20"/>
        </w:rPr>
        <w:t xml:space="preserve"> </w:t>
      </w:r>
      <w:r>
        <w:rPr>
          <w:rFonts w:cs="Arial"/>
          <w:color w:val="000000" w:themeColor="text1"/>
          <w:szCs w:val="20"/>
        </w:rPr>
        <w:t>realizará Dispensa</w:t>
      </w:r>
      <w:r w:rsidR="00E11598">
        <w:rPr>
          <w:rFonts w:cs="Arial"/>
          <w:color w:val="000000" w:themeColor="text1"/>
          <w:szCs w:val="20"/>
        </w:rPr>
        <w:t xml:space="preserve"> Física</w:t>
      </w:r>
      <w:r>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r w:rsidR="002669B4">
        <w:rPr>
          <w:rFonts w:cs="Arial"/>
          <w:i/>
          <w:szCs w:val="20"/>
        </w:rPr>
        <w:t xml:space="preserve">por </w:t>
      </w:r>
      <w:r w:rsidRPr="004D3A3A">
        <w:rPr>
          <w:rFonts w:cs="Arial"/>
          <w:i/>
          <w:szCs w:val="20"/>
        </w:rPr>
        <w:t>menor preço</w:t>
      </w:r>
      <w:r w:rsidRPr="004D3A3A">
        <w:rPr>
          <w:rFonts w:cs="Arial"/>
          <w:b/>
          <w:bCs/>
          <w:i/>
          <w:szCs w:val="20"/>
        </w:rPr>
        <w:t xml:space="preserve">, </w:t>
      </w:r>
      <w:r>
        <w:rPr>
          <w:rFonts w:cs="Arial"/>
          <w:color w:val="000000" w:themeColor="text1"/>
          <w:szCs w:val="20"/>
        </w:rPr>
        <w:t xml:space="preserve">na hipótese do </w:t>
      </w:r>
      <w:hyperlink r:id="rId10" w:anchor="art75" w:history="1">
        <w:r w:rsidRPr="00900245">
          <w:rPr>
            <w:rStyle w:val="Hyperlink"/>
            <w:rFonts w:cs="Arial"/>
            <w:szCs w:val="20"/>
          </w:rPr>
          <w:t>art. 75</w:t>
        </w:r>
      </w:hyperlink>
      <w:r>
        <w:rPr>
          <w:rFonts w:cs="Arial"/>
          <w:i/>
          <w:iCs/>
          <w:color w:val="000000" w:themeColor="text1"/>
          <w:szCs w:val="20"/>
        </w:rPr>
        <w:t xml:space="preserve">, </w:t>
      </w:r>
      <w:r>
        <w:rPr>
          <w:rFonts w:cs="Arial"/>
          <w:i/>
          <w:iCs/>
          <w:color w:val="FF0000"/>
          <w:szCs w:val="20"/>
        </w:rPr>
        <w:t xml:space="preserve">inciso </w:t>
      </w:r>
      <w:r>
        <w:rPr>
          <w:rFonts w:cs="Arial"/>
          <w:bCs/>
          <w:i/>
          <w:iCs/>
          <w:color w:val="FF0000"/>
          <w:szCs w:val="20"/>
        </w:rPr>
        <w:t>.</w:t>
      </w:r>
      <w:r w:rsidR="007C7D01">
        <w:rPr>
          <w:rFonts w:cs="Arial"/>
          <w:bCs/>
          <w:i/>
          <w:iCs/>
          <w:color w:val="FF0000"/>
          <w:szCs w:val="20"/>
        </w:rPr>
        <w:t>II</w:t>
      </w:r>
      <w:r>
        <w:rPr>
          <w:rFonts w:cs="Arial"/>
          <w:i/>
          <w:iCs/>
          <w:color w:val="FF0000"/>
          <w:szCs w:val="20"/>
        </w:rPr>
        <w:t>,</w:t>
      </w:r>
      <w:r>
        <w:rPr>
          <w:rFonts w:cs="Arial"/>
          <w:color w:val="FF0000"/>
          <w:szCs w:val="20"/>
        </w:rPr>
        <w:t xml:space="preserve"> </w:t>
      </w:r>
      <w:r>
        <w:rPr>
          <w:rFonts w:cs="Arial"/>
          <w:bCs/>
          <w:szCs w:val="20"/>
        </w:rPr>
        <w:t xml:space="preserve">nos termos da </w:t>
      </w:r>
      <w:hyperlink r:id="rId11" w:history="1">
        <w:r w:rsidRPr="00D078A9">
          <w:rPr>
            <w:rStyle w:val="Hyperlink"/>
            <w:rFonts w:cs="Arial"/>
            <w:bCs/>
            <w:szCs w:val="20"/>
          </w:rPr>
          <w:t>Lei n.º 14.133, de 1º de abril de 2021</w:t>
        </w:r>
      </w:hyperlink>
      <w:r>
        <w:rPr>
          <w:rFonts w:cs="Arial"/>
          <w:bCs/>
          <w:szCs w:val="20"/>
        </w:rPr>
        <w:t xml:space="preserve">  e demais normas aplicáveis</w:t>
      </w:r>
      <w:r>
        <w:rPr>
          <w:rFonts w:cs="Arial"/>
          <w:color w:val="000000"/>
          <w:szCs w:val="20"/>
        </w:rPr>
        <w:t>.</w:t>
      </w:r>
      <w:bookmarkStart w:id="0" w:name="_GoBack"/>
      <w:bookmarkEnd w:id="0"/>
    </w:p>
    <w:p w14:paraId="3378FBCE" w14:textId="4C8C5A12" w:rsidR="00C074DA" w:rsidRDefault="00C074DA" w:rsidP="00C074DA">
      <w:pPr>
        <w:spacing w:line="276" w:lineRule="auto"/>
        <w:jc w:val="both"/>
        <w:rPr>
          <w:rFonts w:cs="Arial"/>
          <w:b/>
          <w:bCs/>
          <w:szCs w:val="20"/>
        </w:rPr>
      </w:pPr>
      <w:r>
        <w:rPr>
          <w:rFonts w:cs="Arial"/>
          <w:b/>
          <w:bCs/>
          <w:color w:val="000000" w:themeColor="text1"/>
          <w:szCs w:val="20"/>
        </w:rPr>
        <w:t xml:space="preserve">Data </w:t>
      </w:r>
      <w:r w:rsidR="00366E09">
        <w:rPr>
          <w:rFonts w:cs="Arial"/>
          <w:b/>
          <w:bCs/>
          <w:color w:val="000000" w:themeColor="text1"/>
          <w:szCs w:val="20"/>
        </w:rPr>
        <w:t>para envio das propostas:</w:t>
      </w:r>
      <w:r w:rsidR="005067B4">
        <w:rPr>
          <w:rFonts w:cs="Arial"/>
          <w:b/>
          <w:bCs/>
          <w:color w:val="000000" w:themeColor="text1"/>
          <w:szCs w:val="20"/>
        </w:rPr>
        <w:t xml:space="preserve"> </w:t>
      </w:r>
      <w:r w:rsidR="005067B4" w:rsidRPr="00E76120">
        <w:rPr>
          <w:rFonts w:cs="Arial"/>
          <w:b/>
          <w:bCs/>
          <w:color w:val="000000" w:themeColor="text1"/>
          <w:szCs w:val="20"/>
        </w:rPr>
        <w:t xml:space="preserve">De </w:t>
      </w:r>
      <w:r w:rsidR="00E76715">
        <w:rPr>
          <w:rFonts w:cs="Arial"/>
          <w:b/>
          <w:bCs/>
          <w:color w:val="000000" w:themeColor="text1"/>
          <w:szCs w:val="20"/>
        </w:rPr>
        <w:t>27</w:t>
      </w:r>
      <w:r w:rsidR="005067B4" w:rsidRPr="00E76120">
        <w:rPr>
          <w:rFonts w:cs="Arial"/>
          <w:b/>
          <w:bCs/>
          <w:color w:val="000000" w:themeColor="text1"/>
          <w:szCs w:val="20"/>
        </w:rPr>
        <w:t>/0</w:t>
      </w:r>
      <w:r w:rsidR="002669B4">
        <w:rPr>
          <w:rFonts w:cs="Arial"/>
          <w:b/>
          <w:bCs/>
          <w:color w:val="000000" w:themeColor="text1"/>
          <w:szCs w:val="20"/>
        </w:rPr>
        <w:t>5</w:t>
      </w:r>
      <w:r w:rsidR="003048D6">
        <w:rPr>
          <w:rFonts w:cs="Arial"/>
          <w:b/>
          <w:bCs/>
          <w:color w:val="000000" w:themeColor="text1"/>
          <w:szCs w:val="20"/>
        </w:rPr>
        <w:t>/2025</w:t>
      </w:r>
      <w:r w:rsidR="005067B4" w:rsidRPr="00E76120">
        <w:rPr>
          <w:rFonts w:cs="Arial"/>
          <w:b/>
          <w:bCs/>
          <w:color w:val="000000" w:themeColor="text1"/>
          <w:szCs w:val="20"/>
        </w:rPr>
        <w:t xml:space="preserve"> às </w:t>
      </w:r>
      <w:r w:rsidR="00A876FF">
        <w:rPr>
          <w:rFonts w:cs="Arial"/>
          <w:b/>
          <w:bCs/>
          <w:color w:val="000000" w:themeColor="text1"/>
          <w:szCs w:val="20"/>
        </w:rPr>
        <w:t>1</w:t>
      </w:r>
      <w:r w:rsidR="002D4676">
        <w:rPr>
          <w:rFonts w:cs="Arial"/>
          <w:b/>
          <w:bCs/>
          <w:color w:val="000000" w:themeColor="text1"/>
          <w:szCs w:val="20"/>
        </w:rPr>
        <w:t>0</w:t>
      </w:r>
      <w:r w:rsidR="0011588D">
        <w:rPr>
          <w:rFonts w:cs="Arial"/>
          <w:b/>
          <w:bCs/>
          <w:color w:val="000000" w:themeColor="text1"/>
          <w:szCs w:val="20"/>
        </w:rPr>
        <w:t>:0</w:t>
      </w:r>
      <w:r w:rsidR="00565778">
        <w:rPr>
          <w:rFonts w:cs="Arial"/>
          <w:b/>
          <w:bCs/>
          <w:color w:val="000000" w:themeColor="text1"/>
          <w:szCs w:val="20"/>
        </w:rPr>
        <w:t>0</w:t>
      </w:r>
      <w:r w:rsidR="005067B4" w:rsidRPr="00E76120">
        <w:rPr>
          <w:rFonts w:cs="Arial"/>
          <w:b/>
          <w:bCs/>
          <w:color w:val="000000" w:themeColor="text1"/>
          <w:szCs w:val="20"/>
        </w:rPr>
        <w:t xml:space="preserve">hs até o dia </w:t>
      </w:r>
      <w:r w:rsidR="00E76715">
        <w:rPr>
          <w:rFonts w:cs="Arial"/>
          <w:b/>
          <w:bCs/>
          <w:color w:val="000000" w:themeColor="text1"/>
          <w:szCs w:val="20"/>
        </w:rPr>
        <w:t>30</w:t>
      </w:r>
      <w:r w:rsidR="005067B4" w:rsidRPr="00E76120">
        <w:rPr>
          <w:rFonts w:cs="Arial"/>
          <w:b/>
          <w:bCs/>
          <w:color w:val="000000" w:themeColor="text1"/>
          <w:szCs w:val="20"/>
        </w:rPr>
        <w:t>/0</w:t>
      </w:r>
      <w:r w:rsidR="00A876FF">
        <w:rPr>
          <w:rFonts w:cs="Arial"/>
          <w:b/>
          <w:bCs/>
          <w:color w:val="000000" w:themeColor="text1"/>
          <w:szCs w:val="20"/>
        </w:rPr>
        <w:t>5</w:t>
      </w:r>
      <w:r w:rsidR="003048D6">
        <w:rPr>
          <w:rFonts w:cs="Arial"/>
          <w:b/>
          <w:bCs/>
          <w:color w:val="000000" w:themeColor="text1"/>
          <w:szCs w:val="20"/>
        </w:rPr>
        <w:t>/2025</w:t>
      </w:r>
      <w:r w:rsidR="005067B4" w:rsidRPr="00E76120">
        <w:rPr>
          <w:rFonts w:cs="Arial"/>
          <w:b/>
          <w:bCs/>
          <w:color w:val="000000" w:themeColor="text1"/>
          <w:szCs w:val="20"/>
        </w:rPr>
        <w:t xml:space="preserve"> às </w:t>
      </w:r>
      <w:r w:rsidR="00A876FF">
        <w:rPr>
          <w:rFonts w:cs="Arial"/>
          <w:b/>
          <w:bCs/>
          <w:color w:val="000000" w:themeColor="text1"/>
          <w:szCs w:val="20"/>
        </w:rPr>
        <w:t>1</w:t>
      </w:r>
      <w:r w:rsidR="002D4676">
        <w:rPr>
          <w:rFonts w:cs="Arial"/>
          <w:b/>
          <w:bCs/>
          <w:color w:val="000000" w:themeColor="text1"/>
          <w:szCs w:val="20"/>
        </w:rPr>
        <w:t>0</w:t>
      </w:r>
      <w:r w:rsidR="0011588D">
        <w:rPr>
          <w:rFonts w:cs="Arial"/>
          <w:b/>
          <w:bCs/>
          <w:color w:val="000000" w:themeColor="text1"/>
          <w:szCs w:val="20"/>
        </w:rPr>
        <w:t>:0</w:t>
      </w:r>
      <w:r w:rsidR="00A619F6">
        <w:rPr>
          <w:rFonts w:cs="Arial"/>
          <w:b/>
          <w:bCs/>
          <w:color w:val="000000" w:themeColor="text1"/>
          <w:szCs w:val="20"/>
        </w:rPr>
        <w:t>1</w:t>
      </w:r>
      <w:r w:rsidR="005067B4" w:rsidRPr="00E76120">
        <w:rPr>
          <w:rFonts w:cs="Arial"/>
          <w:b/>
          <w:bCs/>
          <w:color w:val="000000" w:themeColor="text1"/>
          <w:szCs w:val="20"/>
        </w:rPr>
        <w:t>hs</w:t>
      </w:r>
      <w:r w:rsidR="005067B4">
        <w:rPr>
          <w:rFonts w:cs="Arial"/>
          <w:b/>
          <w:bCs/>
          <w:color w:val="000000" w:themeColor="text1"/>
          <w:szCs w:val="20"/>
        </w:rPr>
        <w:t xml:space="preserve"> </w:t>
      </w:r>
    </w:p>
    <w:p w14:paraId="7565C362" w14:textId="33163119" w:rsidR="00C074DA" w:rsidRDefault="00C074DA" w:rsidP="00C074DA">
      <w:pPr>
        <w:rPr>
          <w:rFonts w:cs="Arial"/>
          <w:color w:val="000000" w:themeColor="text1"/>
          <w:szCs w:val="20"/>
        </w:rPr>
      </w:pPr>
    </w:p>
    <w:p w14:paraId="5C057292" w14:textId="3D091091"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r w:rsidR="002669B4">
        <w:rPr>
          <w:rFonts w:cs="Arial"/>
          <w:i/>
          <w:iCs/>
          <w:szCs w:val="20"/>
        </w:rPr>
        <w:t>menor preço</w:t>
      </w:r>
      <w:r w:rsidRPr="001D2107">
        <w:rPr>
          <w:rFonts w:cs="Arial"/>
          <w:i/>
          <w:iCs/>
          <w:szCs w:val="20"/>
        </w:rPr>
        <w:t xml:space="preserve"> </w:t>
      </w:r>
    </w:p>
    <w:p w14:paraId="3726F79B" w14:textId="2C1AA713" w:rsidR="00C074DA" w:rsidRPr="00781AFF" w:rsidRDefault="00C074DA" w:rsidP="001A10AB">
      <w:pPr>
        <w:pStyle w:val="Ttulo1"/>
      </w:pPr>
      <w:bookmarkStart w:id="1" w:name="_Toc118380899"/>
      <w:r w:rsidRPr="00781AFF">
        <w:t>OBJETO DA CONTRATAÇÃO DIRETA</w:t>
      </w:r>
      <w:bookmarkEnd w:id="1"/>
    </w:p>
    <w:p w14:paraId="6CF5CC4C" w14:textId="5F5A1A96" w:rsidR="00C074DA" w:rsidRPr="004C19AA" w:rsidRDefault="00C074DA" w:rsidP="004C19AA">
      <w:pPr>
        <w:rPr>
          <w:rFonts w:cs="Arial"/>
          <w:b/>
          <w:color w:val="000000" w:themeColor="text1"/>
          <w:szCs w:val="20"/>
        </w:rPr>
      </w:pPr>
      <w:r>
        <w:rPr>
          <w:rFonts w:cs="Arial"/>
          <w:color w:val="000000" w:themeColor="text1"/>
          <w:szCs w:val="20"/>
        </w:rPr>
        <w:t xml:space="preserve">O objeto da presente dispensa é a escolha da proposta mais vantajosa para a </w:t>
      </w:r>
      <w:r w:rsidR="002669B4">
        <w:rPr>
          <w:rFonts w:cs="Arial"/>
          <w:szCs w:val="20"/>
        </w:rPr>
        <w:t>aquisição</w:t>
      </w:r>
      <w:r>
        <w:rPr>
          <w:rFonts w:cs="Arial"/>
          <w:szCs w:val="20"/>
        </w:rPr>
        <w:t xml:space="preserve">, </w:t>
      </w:r>
      <w:r w:rsidR="00031D72">
        <w:rPr>
          <w:rFonts w:cs="Arial"/>
          <w:color w:val="000000" w:themeColor="text1"/>
          <w:szCs w:val="20"/>
        </w:rPr>
        <w:t>por disp</w:t>
      </w:r>
      <w:r w:rsidR="006F1CE7">
        <w:rPr>
          <w:rFonts w:cs="Arial"/>
          <w:color w:val="000000" w:themeColor="text1"/>
          <w:szCs w:val="20"/>
        </w:rPr>
        <w:t>ensa de licitação,</w:t>
      </w:r>
      <w:r w:rsidR="0069079B" w:rsidRPr="0069079B">
        <w:rPr>
          <w:rFonts w:cs="Arial"/>
          <w:b/>
          <w:color w:val="000000" w:themeColor="text1"/>
          <w:szCs w:val="20"/>
        </w:rPr>
        <w:t xml:space="preserve"> de</w:t>
      </w:r>
      <w:r w:rsidR="00E76715">
        <w:rPr>
          <w:rFonts w:cs="Arial"/>
          <w:b/>
          <w:color w:val="000000" w:themeColor="text1"/>
          <w:szCs w:val="20"/>
        </w:rPr>
        <w:t xml:space="preserve"> jogo de xícaras e pires</w:t>
      </w:r>
      <w:r w:rsidR="00062CC1">
        <w:rPr>
          <w:rFonts w:cs="Arial"/>
          <w:szCs w:val="20"/>
        </w:rPr>
        <w:t>,</w:t>
      </w:r>
      <w:r w:rsidR="00062CC1">
        <w:rPr>
          <w:rFonts w:cs="Arial"/>
          <w:color w:val="000000" w:themeColor="text1"/>
          <w:szCs w:val="20"/>
        </w:rPr>
        <w:t xml:space="preserve"> </w:t>
      </w:r>
      <w:r>
        <w:rPr>
          <w:rFonts w:cs="Arial"/>
          <w:color w:val="000000" w:themeColor="text1"/>
          <w:szCs w:val="20"/>
        </w:rPr>
        <w:t>conforme condições, quantidades e exigências estabelecidas neste Aviso de Contratação Direta e seus anexos.</w:t>
      </w:r>
    </w:p>
    <w:p w14:paraId="2CAB7B64" w14:textId="77777777" w:rsidR="00C074DA" w:rsidRDefault="00C074DA" w:rsidP="001D2107">
      <w:pPr>
        <w:pStyle w:val="PADRO"/>
        <w:keepNext w:val="0"/>
        <w:widowControl/>
        <w:numPr>
          <w:ilvl w:val="1"/>
          <w:numId w:val="1"/>
        </w:numPr>
        <w:shd w:val="clear" w:color="auto" w:fill="auto"/>
        <w:spacing w:before="120" w:after="120"/>
        <w:ind w:left="1416" w:hanging="990"/>
        <w:rPr>
          <w:rFonts w:ascii="Arial" w:hAnsi="Arial" w:cs="Arial"/>
          <w:szCs w:val="20"/>
        </w:rPr>
      </w:pPr>
      <w:r>
        <w:rPr>
          <w:rFonts w:ascii="Arial" w:hAnsi="Arial" w:cs="Arial"/>
          <w:szCs w:val="20"/>
        </w:rPr>
        <w:t>A contratação ocorrerá conforme tabela abaixo.</w:t>
      </w:r>
    </w:p>
    <w:tbl>
      <w:tblPr>
        <w:tblStyle w:val="Tabelacomgrade"/>
        <w:tblW w:w="8642" w:type="dxa"/>
        <w:tblLook w:val="04A0" w:firstRow="1" w:lastRow="0" w:firstColumn="1" w:lastColumn="0" w:noHBand="0" w:noVBand="1"/>
      </w:tblPr>
      <w:tblGrid>
        <w:gridCol w:w="742"/>
        <w:gridCol w:w="815"/>
        <w:gridCol w:w="2967"/>
        <w:gridCol w:w="1060"/>
        <w:gridCol w:w="1643"/>
        <w:gridCol w:w="1415"/>
      </w:tblGrid>
      <w:tr w:rsidR="001A10AB" w:rsidRPr="003052EB" w14:paraId="51488D8A" w14:textId="77777777" w:rsidTr="00E76715">
        <w:tc>
          <w:tcPr>
            <w:tcW w:w="742" w:type="dxa"/>
          </w:tcPr>
          <w:p w14:paraId="15BC7943" w14:textId="272809B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ITEM</w:t>
            </w:r>
          </w:p>
        </w:tc>
        <w:tc>
          <w:tcPr>
            <w:tcW w:w="815" w:type="dxa"/>
          </w:tcPr>
          <w:p w14:paraId="7A84C073" w14:textId="01E00440"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UNID</w:t>
            </w:r>
            <w:r w:rsidR="00C40E5B">
              <w:rPr>
                <w:rFonts w:ascii="Arial" w:hAnsi="Arial" w:cs="Arial"/>
                <w:b/>
                <w:bCs/>
                <w:sz w:val="22"/>
                <w:szCs w:val="22"/>
              </w:rPr>
              <w:t>.</w:t>
            </w:r>
          </w:p>
        </w:tc>
        <w:tc>
          <w:tcPr>
            <w:tcW w:w="2967" w:type="dxa"/>
          </w:tcPr>
          <w:p w14:paraId="51D7F60F" w14:textId="219E71D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DESCRIÇÃO</w:t>
            </w:r>
          </w:p>
        </w:tc>
        <w:tc>
          <w:tcPr>
            <w:tcW w:w="1060" w:type="dxa"/>
          </w:tcPr>
          <w:p w14:paraId="65078812" w14:textId="515C3E78"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QUANT</w:t>
            </w:r>
            <w:r w:rsidR="00E44248" w:rsidRPr="003052EB">
              <w:rPr>
                <w:rFonts w:ascii="Arial" w:hAnsi="Arial" w:cs="Arial"/>
                <w:b/>
                <w:bCs/>
                <w:sz w:val="22"/>
                <w:szCs w:val="22"/>
              </w:rPr>
              <w:t>.</w:t>
            </w:r>
          </w:p>
        </w:tc>
        <w:tc>
          <w:tcPr>
            <w:tcW w:w="1643" w:type="dxa"/>
          </w:tcPr>
          <w:p w14:paraId="6CFC0695" w14:textId="1AD351A7"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UNITÁRIO R$</w:t>
            </w:r>
          </w:p>
        </w:tc>
        <w:tc>
          <w:tcPr>
            <w:tcW w:w="1415" w:type="dxa"/>
          </w:tcPr>
          <w:p w14:paraId="1B957F7D" w14:textId="6F8258A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TOTAL R$</w:t>
            </w:r>
          </w:p>
        </w:tc>
      </w:tr>
      <w:tr w:rsidR="002132EC" w:rsidRPr="003052EB" w14:paraId="34DC047D" w14:textId="77777777" w:rsidTr="00E76715">
        <w:trPr>
          <w:trHeight w:val="367"/>
        </w:trPr>
        <w:tc>
          <w:tcPr>
            <w:tcW w:w="742" w:type="dxa"/>
          </w:tcPr>
          <w:p w14:paraId="676ACAA3" w14:textId="2F658C75"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01</w:t>
            </w:r>
          </w:p>
        </w:tc>
        <w:tc>
          <w:tcPr>
            <w:tcW w:w="815" w:type="dxa"/>
          </w:tcPr>
          <w:p w14:paraId="06ECB173" w14:textId="707BE6EB" w:rsidR="002132EC" w:rsidRPr="003052EB" w:rsidRDefault="00E76715"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Conj</w:t>
            </w:r>
            <w:r w:rsidR="002132EC" w:rsidRPr="003052EB">
              <w:rPr>
                <w:rFonts w:ascii="Arial" w:hAnsi="Arial" w:cs="Arial"/>
                <w:sz w:val="22"/>
                <w:szCs w:val="22"/>
              </w:rPr>
              <w:t>.</w:t>
            </w:r>
          </w:p>
        </w:tc>
        <w:tc>
          <w:tcPr>
            <w:tcW w:w="2967" w:type="dxa"/>
          </w:tcPr>
          <w:p w14:paraId="41604146" w14:textId="01E2EAF8" w:rsidR="002132EC" w:rsidRPr="00CF4F37" w:rsidRDefault="00E76715" w:rsidP="002132EC">
            <w:pPr>
              <w:suppressAutoHyphens w:val="0"/>
              <w:spacing w:after="160" w:line="259" w:lineRule="auto"/>
              <w:jc w:val="both"/>
              <w:rPr>
                <w:rFonts w:eastAsia="Calibri" w:cs="Arial"/>
                <w:kern w:val="2"/>
                <w:sz w:val="22"/>
                <w:szCs w:val="22"/>
                <w:lang w:eastAsia="en-US"/>
                <w14:ligatures w14:val="standardContextual"/>
              </w:rPr>
            </w:pPr>
            <w:r w:rsidRPr="00E76715">
              <w:rPr>
                <w:rFonts w:cs="Arial"/>
                <w:sz w:val="24"/>
              </w:rPr>
              <w:t>Jogo com 6 xícaras e 6 pires, em porcelana, sem estampa, com capacidade de 120ml.</w:t>
            </w:r>
          </w:p>
        </w:tc>
        <w:tc>
          <w:tcPr>
            <w:tcW w:w="1060" w:type="dxa"/>
          </w:tcPr>
          <w:p w14:paraId="24B4F29F" w14:textId="183EE019" w:rsidR="002132EC" w:rsidRPr="003052EB" w:rsidRDefault="00EB3982"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01</w:t>
            </w:r>
          </w:p>
        </w:tc>
        <w:tc>
          <w:tcPr>
            <w:tcW w:w="1643" w:type="dxa"/>
          </w:tcPr>
          <w:p w14:paraId="4CCC8F95" w14:textId="0D212C0C" w:rsidR="002132EC" w:rsidRPr="003052EB" w:rsidRDefault="002132EC" w:rsidP="00E76715">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11588D">
              <w:rPr>
                <w:rFonts w:ascii="Arial" w:hAnsi="Arial" w:cs="Arial"/>
                <w:sz w:val="22"/>
                <w:szCs w:val="22"/>
              </w:rPr>
              <w:t xml:space="preserve"> </w:t>
            </w:r>
            <w:r w:rsidR="00E76715">
              <w:rPr>
                <w:rFonts w:ascii="Arial" w:hAnsi="Arial" w:cs="Arial"/>
                <w:sz w:val="22"/>
                <w:szCs w:val="22"/>
              </w:rPr>
              <w:t>79</w:t>
            </w:r>
            <w:r w:rsidR="001D0067">
              <w:rPr>
                <w:rFonts w:ascii="Arial" w:hAnsi="Arial" w:cs="Arial"/>
                <w:sz w:val="22"/>
                <w:szCs w:val="22"/>
              </w:rPr>
              <w:t>,</w:t>
            </w:r>
            <w:r w:rsidR="00E76715">
              <w:rPr>
                <w:rFonts w:ascii="Arial" w:hAnsi="Arial" w:cs="Arial"/>
                <w:sz w:val="22"/>
                <w:szCs w:val="22"/>
              </w:rPr>
              <w:t>9</w:t>
            </w:r>
            <w:r w:rsidR="001D0067">
              <w:rPr>
                <w:rFonts w:ascii="Arial" w:hAnsi="Arial" w:cs="Arial"/>
                <w:sz w:val="22"/>
                <w:szCs w:val="22"/>
              </w:rPr>
              <w:t>0</w:t>
            </w:r>
          </w:p>
        </w:tc>
        <w:tc>
          <w:tcPr>
            <w:tcW w:w="1415" w:type="dxa"/>
          </w:tcPr>
          <w:p w14:paraId="5EAD2E74" w14:textId="1A65EF37" w:rsidR="002132EC" w:rsidRPr="003052EB" w:rsidRDefault="002132EC" w:rsidP="00E76715">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11588D">
              <w:rPr>
                <w:rFonts w:ascii="Arial" w:hAnsi="Arial" w:cs="Arial"/>
                <w:sz w:val="22"/>
                <w:szCs w:val="22"/>
              </w:rPr>
              <w:t xml:space="preserve"> </w:t>
            </w:r>
            <w:r w:rsidR="00E76715">
              <w:rPr>
                <w:rFonts w:ascii="Arial" w:hAnsi="Arial" w:cs="Arial"/>
                <w:sz w:val="22"/>
                <w:szCs w:val="22"/>
              </w:rPr>
              <w:t>79</w:t>
            </w:r>
            <w:r w:rsidR="001D0067">
              <w:rPr>
                <w:rFonts w:ascii="Arial" w:hAnsi="Arial" w:cs="Arial"/>
                <w:sz w:val="22"/>
                <w:szCs w:val="22"/>
              </w:rPr>
              <w:t>,</w:t>
            </w:r>
            <w:r w:rsidR="00E76715">
              <w:rPr>
                <w:rFonts w:ascii="Arial" w:hAnsi="Arial" w:cs="Arial"/>
                <w:sz w:val="22"/>
                <w:szCs w:val="22"/>
              </w:rPr>
              <w:t>9</w:t>
            </w:r>
            <w:r w:rsidR="001D0067">
              <w:rPr>
                <w:rFonts w:ascii="Arial" w:hAnsi="Arial" w:cs="Arial"/>
                <w:sz w:val="22"/>
                <w:szCs w:val="22"/>
              </w:rPr>
              <w:t>0</w:t>
            </w:r>
          </w:p>
        </w:tc>
      </w:tr>
      <w:tr w:rsidR="002132EC" w:rsidRPr="003052EB" w14:paraId="105165C1" w14:textId="77777777" w:rsidTr="00E76715">
        <w:trPr>
          <w:trHeight w:val="414"/>
        </w:trPr>
        <w:tc>
          <w:tcPr>
            <w:tcW w:w="742" w:type="dxa"/>
          </w:tcPr>
          <w:p w14:paraId="426A046B" w14:textId="77777777"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p>
        </w:tc>
        <w:tc>
          <w:tcPr>
            <w:tcW w:w="815" w:type="dxa"/>
          </w:tcPr>
          <w:p w14:paraId="783845D9" w14:textId="77777777"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p>
        </w:tc>
        <w:tc>
          <w:tcPr>
            <w:tcW w:w="2967" w:type="dxa"/>
          </w:tcPr>
          <w:p w14:paraId="21DC92E4" w14:textId="11B44563" w:rsidR="002132EC" w:rsidRPr="003052EB" w:rsidRDefault="002132EC" w:rsidP="002132EC">
            <w:pPr>
              <w:pStyle w:val="PADRO"/>
              <w:keepNext w:val="0"/>
              <w:widowControl/>
              <w:shd w:val="clear" w:color="auto" w:fill="auto"/>
              <w:spacing w:before="0" w:after="0"/>
              <w:ind w:firstLine="0"/>
              <w:rPr>
                <w:rFonts w:ascii="Arial" w:hAnsi="Arial" w:cs="Arial"/>
                <w:b/>
                <w:bCs/>
                <w:sz w:val="22"/>
                <w:szCs w:val="22"/>
              </w:rPr>
            </w:pPr>
            <w:r w:rsidRPr="003052EB">
              <w:rPr>
                <w:rFonts w:ascii="Arial" w:hAnsi="Arial" w:cs="Arial"/>
                <w:b/>
                <w:bCs/>
                <w:sz w:val="22"/>
                <w:szCs w:val="22"/>
              </w:rPr>
              <w:t>TOTAL</w:t>
            </w:r>
          </w:p>
        </w:tc>
        <w:tc>
          <w:tcPr>
            <w:tcW w:w="1060" w:type="dxa"/>
          </w:tcPr>
          <w:p w14:paraId="25FBEE73" w14:textId="1CCA6945" w:rsidR="002132EC" w:rsidRPr="003052EB" w:rsidRDefault="002132EC" w:rsidP="002132EC">
            <w:pPr>
              <w:pStyle w:val="PADRO"/>
              <w:keepNext w:val="0"/>
              <w:widowControl/>
              <w:shd w:val="clear" w:color="auto" w:fill="auto"/>
              <w:spacing w:before="0" w:after="0"/>
              <w:ind w:firstLine="0"/>
              <w:jc w:val="center"/>
              <w:rPr>
                <w:rFonts w:ascii="Arial" w:hAnsi="Arial" w:cs="Arial"/>
                <w:sz w:val="22"/>
                <w:szCs w:val="22"/>
              </w:rPr>
            </w:pPr>
          </w:p>
        </w:tc>
        <w:tc>
          <w:tcPr>
            <w:tcW w:w="1643" w:type="dxa"/>
          </w:tcPr>
          <w:p w14:paraId="4CF77F67" w14:textId="55538968" w:rsidR="002132EC" w:rsidRPr="003052EB" w:rsidRDefault="002132EC" w:rsidP="002132EC">
            <w:pPr>
              <w:pStyle w:val="PADRO"/>
              <w:keepNext w:val="0"/>
              <w:widowControl/>
              <w:shd w:val="clear" w:color="auto" w:fill="auto"/>
              <w:spacing w:before="0" w:after="0"/>
              <w:ind w:firstLine="0"/>
              <w:jc w:val="center"/>
              <w:rPr>
                <w:rFonts w:ascii="Arial" w:hAnsi="Arial" w:cs="Arial"/>
                <w:sz w:val="22"/>
                <w:szCs w:val="22"/>
              </w:rPr>
            </w:pPr>
          </w:p>
        </w:tc>
        <w:tc>
          <w:tcPr>
            <w:tcW w:w="1415" w:type="dxa"/>
          </w:tcPr>
          <w:p w14:paraId="4DDF7326" w14:textId="427CA196" w:rsidR="002132EC" w:rsidRPr="003052EB" w:rsidRDefault="002132EC" w:rsidP="00E76715">
            <w:pPr>
              <w:pStyle w:val="PADRO"/>
              <w:keepNext w:val="0"/>
              <w:widowControl/>
              <w:shd w:val="clear" w:color="auto" w:fill="auto"/>
              <w:spacing w:before="0" w:after="0"/>
              <w:ind w:firstLine="0"/>
              <w:rPr>
                <w:rFonts w:ascii="Arial" w:hAnsi="Arial" w:cs="Arial"/>
                <w:b/>
                <w:bCs/>
                <w:sz w:val="22"/>
                <w:szCs w:val="22"/>
              </w:rPr>
            </w:pPr>
            <w:r>
              <w:rPr>
                <w:rFonts w:ascii="Arial" w:hAnsi="Arial" w:cs="Arial"/>
                <w:b/>
                <w:bCs/>
                <w:sz w:val="22"/>
                <w:szCs w:val="22"/>
              </w:rPr>
              <w:t>R$</w:t>
            </w:r>
            <w:r w:rsidR="0011588D">
              <w:rPr>
                <w:rFonts w:ascii="Arial" w:hAnsi="Arial" w:cs="Arial"/>
                <w:b/>
                <w:bCs/>
                <w:sz w:val="22"/>
                <w:szCs w:val="22"/>
              </w:rPr>
              <w:t xml:space="preserve"> </w:t>
            </w:r>
            <w:r w:rsidR="00E76715">
              <w:rPr>
                <w:rFonts w:ascii="Arial" w:hAnsi="Arial" w:cs="Arial"/>
                <w:b/>
                <w:bCs/>
                <w:sz w:val="22"/>
                <w:szCs w:val="22"/>
              </w:rPr>
              <w:t>79,90</w:t>
            </w:r>
          </w:p>
        </w:tc>
      </w:tr>
    </w:tbl>
    <w:p w14:paraId="7353C26A" w14:textId="77777777" w:rsidR="00C074DA" w:rsidRDefault="00C074DA" w:rsidP="009E17BA">
      <w:pPr>
        <w:pStyle w:val="PADRO"/>
        <w:keepNext w:val="0"/>
        <w:widowControl/>
        <w:shd w:val="clear" w:color="auto" w:fill="auto"/>
        <w:spacing w:before="120" w:after="0"/>
        <w:rPr>
          <w:rFonts w:ascii="Arial" w:hAnsi="Arial" w:cs="Arial"/>
          <w:szCs w:val="20"/>
        </w:rPr>
      </w:pPr>
    </w:p>
    <w:p w14:paraId="410AD54C" w14:textId="199FD89B"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sidRPr="00366E09">
        <w:rPr>
          <w:rFonts w:ascii="Arial" w:hAnsi="Arial" w:cs="Arial"/>
          <w:i/>
          <w:iCs/>
          <w:szCs w:val="20"/>
        </w:rPr>
        <w:t>menor preço</w:t>
      </w:r>
      <w:r w:rsidR="0011588D">
        <w:rPr>
          <w:rFonts w:ascii="Arial" w:hAnsi="Arial" w:cs="Arial"/>
          <w:i/>
          <w:iCs/>
          <w:szCs w:val="20"/>
        </w:rPr>
        <w:t xml:space="preserve"> global</w:t>
      </w:r>
      <w:r w:rsidRPr="00366E09">
        <w:rPr>
          <w:rFonts w:ascii="Arial" w:hAnsi="Arial" w:cs="Arial"/>
          <w:i/>
          <w:iCs/>
          <w:szCs w:val="20"/>
        </w:rPr>
        <w:t>,</w:t>
      </w:r>
      <w:r w:rsidRPr="00366E09">
        <w:rPr>
          <w:rFonts w:ascii="Arial" w:hAnsi="Arial" w:cs="Arial"/>
          <w:szCs w:val="20"/>
        </w:rPr>
        <w:t xml:space="preserve"> </w:t>
      </w:r>
      <w:r>
        <w:rPr>
          <w:rFonts w:ascii="Arial" w:hAnsi="Arial" w:cs="Arial"/>
          <w:szCs w:val="20"/>
        </w:rPr>
        <w:t>observadas as exigências contidas neste Aviso de Contratação Direta e seus Anexos quanto às especificações do objeto.</w:t>
      </w:r>
    </w:p>
    <w:p w14:paraId="57A59216" w14:textId="0FC2405D" w:rsidR="00C074DA" w:rsidRPr="00016AF1" w:rsidRDefault="00016AF1" w:rsidP="00016AF1">
      <w:pPr>
        <w:suppressAutoHyphens w:val="0"/>
        <w:spacing w:after="160" w:line="259" w:lineRule="auto"/>
        <w:rPr>
          <w:rFonts w:eastAsia="WenQuanYi Micro Hei" w:cs="Arial"/>
          <w:b/>
          <w:lang w:eastAsia="zh-CN" w:bidi="hi-IN"/>
        </w:rPr>
      </w:pPr>
      <w:bookmarkStart w:id="2" w:name="_Toc118380900"/>
      <w:r>
        <w:rPr>
          <w:rFonts w:cs="Arial"/>
          <w:b/>
        </w:rPr>
        <w:t xml:space="preserve">         </w:t>
      </w:r>
      <w:r w:rsidR="00C074DA">
        <w:t>PARTICIPAÇÃO NA DISPENS</w:t>
      </w:r>
      <w:r w:rsidR="00BB3305">
        <w:t>A</w:t>
      </w:r>
      <w:r w:rsidR="00C074DA">
        <w:t>.</w:t>
      </w:r>
      <w:bookmarkEnd w:id="2"/>
    </w:p>
    <w:p w14:paraId="11E9018D" w14:textId="0D013E94"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w:t>
      </w:r>
      <w:r w:rsidR="0007710C">
        <w:rPr>
          <w:rFonts w:cs="Arial"/>
          <w:szCs w:val="20"/>
        </w:rPr>
        <w:t>será através de propo</w:t>
      </w:r>
      <w:r w:rsidR="00165DFB">
        <w:rPr>
          <w:rFonts w:cs="Arial"/>
          <w:szCs w:val="20"/>
        </w:rPr>
        <w:t xml:space="preserve">stas, encaminhadas pelo e-mail: </w:t>
      </w:r>
      <w:r w:rsidR="00165DFB" w:rsidRPr="00165DFB">
        <w:rPr>
          <w:rFonts w:cs="Arial"/>
          <w:color w:val="0070C0"/>
          <w:szCs w:val="20"/>
        </w:rPr>
        <w:t>comprascamaradearroiogrande@gmail.</w:t>
      </w:r>
      <w:r w:rsidR="00165DFB">
        <w:rPr>
          <w:rFonts w:cs="Arial"/>
          <w:szCs w:val="20"/>
        </w:rPr>
        <w:t>com</w:t>
      </w:r>
      <w:r w:rsidR="0007710C">
        <w:rPr>
          <w:rFonts w:cs="Arial"/>
          <w:szCs w:val="20"/>
        </w:rPr>
        <w:t xml:space="preserve"> e no endereço a rua Doutor Monteiro, 185, centro Arroio Grande RS.</w:t>
      </w:r>
    </w:p>
    <w:p w14:paraId="18C8E9C6" w14:textId="3A04DC14"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w:t>
      </w:r>
      <w:hyperlink r:id="rId12" w:history="1">
        <w:r w:rsidRPr="005639CC">
          <w:rPr>
            <w:rStyle w:val="Hyperlink"/>
            <w:rFonts w:cs="Arial"/>
            <w:szCs w:val="20"/>
          </w:rPr>
          <w:t>Portal Nacional de Contratações Públicas - PNCP</w:t>
        </w:r>
      </w:hyperlink>
      <w:r w:rsidR="0007710C">
        <w:rPr>
          <w:rFonts w:cs="Arial"/>
          <w:szCs w:val="20"/>
        </w:rPr>
        <w:t>.</w:t>
      </w:r>
    </w:p>
    <w:p w14:paraId="5B801FB3"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Não poderão participar desta dispensa de licitação os fornecedores:</w:t>
      </w:r>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estrangeiros</w:t>
      </w:r>
      <w:proofErr w:type="gramEnd"/>
      <w:r>
        <w:rPr>
          <w:rFonts w:cs="Arial"/>
          <w:color w:val="000000" w:themeColor="text1"/>
          <w:szCs w:val="20"/>
        </w:rPr>
        <w:t xml:space="preserve">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autor</w:t>
      </w:r>
      <w:proofErr w:type="gramEnd"/>
      <w:r>
        <w:rPr>
          <w:rFonts w:cs="Arial"/>
          <w:color w:val="000000"/>
          <w:szCs w:val="20"/>
        </w:rPr>
        <w:t xml:space="preserve">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empresa</w:t>
      </w:r>
      <w:proofErr w:type="gramEnd"/>
      <w:r>
        <w:rPr>
          <w:rFonts w:cs="Arial"/>
          <w:color w:val="00000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se encontre, ao tempo da contratação, impossibilitada de contratar em decorrência de sanção que lhe foi imposta;</w:t>
      </w:r>
    </w:p>
    <w:p w14:paraId="41B9B9E7"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aquele</w:t>
      </w:r>
      <w:proofErr w:type="gramEnd"/>
      <w:r>
        <w:rPr>
          <w:rFonts w:cs="Arial"/>
          <w:color w:val="00000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3">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2232907" w14:textId="1CFA4B76"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szCs w:val="20"/>
        </w:rPr>
        <w:t>organizações</w:t>
      </w:r>
      <w:proofErr w:type="gramEnd"/>
      <w:r>
        <w:rPr>
          <w:rFonts w:cs="Arial"/>
          <w:color w:val="000000"/>
          <w:szCs w:val="20"/>
        </w:rPr>
        <w:t xml:space="preserve"> da Sociedade Civil de Interesse Público - OSCIP, atuando nessa condição (Acórdão nº 746/2014-TCU-Plenário)</w:t>
      </w:r>
      <w:r w:rsidR="00815E61">
        <w:rPr>
          <w:rFonts w:cs="Arial"/>
          <w:color w:val="000000"/>
          <w:szCs w:val="20"/>
        </w:rPr>
        <w:t>.</w:t>
      </w:r>
    </w:p>
    <w:p w14:paraId="6E94F771" w14:textId="7B69A5EA" w:rsidR="00C074DA" w:rsidRDefault="00C074DA" w:rsidP="00815E61">
      <w:pPr>
        <w:spacing w:before="120" w:after="120" w:line="276" w:lineRule="auto"/>
        <w:ind w:left="1224"/>
        <w:jc w:val="both"/>
        <w:rPr>
          <w:rFonts w:cs="Arial"/>
          <w:i/>
          <w:iCs/>
          <w:color w:val="FF0000"/>
          <w:szCs w:val="20"/>
        </w:rPr>
      </w:pPr>
    </w:p>
    <w:p w14:paraId="0DC60EE5" w14:textId="30A3787E"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0D2BC2DD" w:rsidR="00C074DA" w:rsidRDefault="00C074DA" w:rsidP="00781AFF">
      <w:pPr>
        <w:pStyle w:val="Ttulo1"/>
      </w:pPr>
      <w:bookmarkStart w:id="3" w:name="_Toc118380901"/>
      <w:r>
        <w:t xml:space="preserve">INGRESSO NA </w:t>
      </w:r>
      <w:r w:rsidR="00BF0EE1">
        <w:t>DISPENSA E</w:t>
      </w:r>
      <w:r>
        <w:t xml:space="preserve"> CADASTRAMENTO DA PROPOSTA INICIAL</w:t>
      </w:r>
      <w:bookmarkEnd w:id="3"/>
    </w:p>
    <w:p w14:paraId="174DC6A0" w14:textId="4BD69126"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ocorrerá com o cadastramento de sua proposta inicial, na forma deste item.</w:t>
      </w:r>
    </w:p>
    <w:p w14:paraId="1DC997B5" w14:textId="7EDAAD87"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 xml:space="preserve">O fornecedor interessado, após a divulgação do Aviso de Contratação Direta, encaminhará, exclusivamente por </w:t>
      </w:r>
      <w:r w:rsidR="00A20EDC">
        <w:rPr>
          <w:rFonts w:cs="Arial"/>
          <w:color w:val="000000" w:themeColor="text1"/>
          <w:szCs w:val="20"/>
        </w:rPr>
        <w:t>e-mail e também no endereço</w:t>
      </w:r>
      <w:r w:rsidR="001D2A12">
        <w:rPr>
          <w:rFonts w:cs="Arial"/>
          <w:color w:val="000000" w:themeColor="text1"/>
          <w:szCs w:val="20"/>
        </w:rPr>
        <w:t xml:space="preserve"> a rua Dr</w:t>
      </w:r>
      <w:r w:rsidR="003052EB">
        <w:rPr>
          <w:rFonts w:cs="Arial"/>
          <w:color w:val="000000" w:themeColor="text1"/>
          <w:szCs w:val="20"/>
        </w:rPr>
        <w:t>.</w:t>
      </w:r>
      <w:r w:rsidR="001D2A12">
        <w:rPr>
          <w:rFonts w:cs="Arial"/>
          <w:color w:val="000000" w:themeColor="text1"/>
          <w:szCs w:val="20"/>
        </w:rPr>
        <w:t xml:space="preserve"> Monteiro, </w:t>
      </w:r>
      <w:proofErr w:type="gramStart"/>
      <w:r w:rsidR="001D2A12">
        <w:rPr>
          <w:rFonts w:cs="Arial"/>
          <w:color w:val="000000" w:themeColor="text1"/>
          <w:szCs w:val="20"/>
        </w:rPr>
        <w:t>185 centro</w:t>
      </w:r>
      <w:proofErr w:type="gramEnd"/>
      <w:r w:rsidR="001D2A12">
        <w:rPr>
          <w:rFonts w:cs="Arial"/>
          <w:color w:val="000000" w:themeColor="text1"/>
          <w:szCs w:val="20"/>
        </w:rPr>
        <w:t>, Arroio Grande RS</w:t>
      </w:r>
      <w:r>
        <w:rPr>
          <w:rFonts w:cs="Arial"/>
          <w:color w:val="000000" w:themeColor="text1"/>
          <w:szCs w:val="20"/>
        </w:rPr>
        <w:t>, a proposta com a descrição do objeto ofertado, a marca do produto, quando for o caso, e o preço ou o desconto, até a data e o horário estabelecidos para abertura do procedimento.</w:t>
      </w:r>
    </w:p>
    <w:p w14:paraId="59CDBB57" w14:textId="568CF22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w:t>
      </w:r>
      <w:proofErr w:type="gramStart"/>
      <w:r w:rsidRPr="004B367C">
        <w:rPr>
          <w:rFonts w:cs="Arial"/>
          <w:szCs w:val="20"/>
        </w:rPr>
        <w:t>desconto</w:t>
      </w:r>
      <w:r w:rsidR="00C83B89">
        <w:rPr>
          <w:rFonts w:cs="Arial"/>
          <w:szCs w:val="20"/>
        </w:rPr>
        <w:t xml:space="preserve"> </w:t>
      </w:r>
      <w:r w:rsidRPr="004B367C">
        <w:rPr>
          <w:rFonts w:cs="Arial"/>
          <w:szCs w:val="20"/>
        </w:rPr>
        <w:t>ofertados</w:t>
      </w:r>
      <w:proofErr w:type="gramEnd"/>
      <w:r w:rsidRPr="004B367C">
        <w:rPr>
          <w:rFonts w:cs="Arial"/>
          <w:szCs w:val="20"/>
        </w:rPr>
        <w:t>,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 xml:space="preserve">deverá conter declaração de que compreende a integralidade dos custos para atendimento dos direitos trabalhistas assegurados na Constituição Federal, nas leis trabalhistas, nas normas </w:t>
      </w:r>
      <w:proofErr w:type="spellStart"/>
      <w:r w:rsidRPr="00B32E80">
        <w:rPr>
          <w:rFonts w:cs="Arial"/>
          <w:szCs w:val="20"/>
        </w:rPr>
        <w:t>infralegais</w:t>
      </w:r>
      <w:proofErr w:type="spellEnd"/>
      <w:r w:rsidRPr="00B32E80">
        <w:rPr>
          <w:rFonts w:cs="Arial"/>
          <w:szCs w:val="20"/>
        </w:rPr>
        <w:t>, nas convenções coletivas de trabalho e nos termos de ajustamento de conduta vigentes na data de entrega das propostas.</w:t>
      </w:r>
    </w:p>
    <w:p w14:paraId="671B8E3C" w14:textId="0712A7A6" w:rsidR="00C074DA" w:rsidRDefault="00C074DA" w:rsidP="00C074DA">
      <w:pPr>
        <w:numPr>
          <w:ilvl w:val="2"/>
          <w:numId w:val="1"/>
        </w:numPr>
        <w:spacing w:before="120" w:after="120" w:line="276" w:lineRule="auto"/>
        <w:jc w:val="both"/>
        <w:rPr>
          <w:rFonts w:cs="Arial"/>
          <w:szCs w:val="20"/>
        </w:rPr>
      </w:pPr>
      <w:r>
        <w:rPr>
          <w:rFonts w:cs="Arial"/>
          <w:szCs w:val="20"/>
        </w:rPr>
        <w:t>Os preços ofertados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77777777" w:rsidR="00C074DA" w:rsidRPr="005330E3" w:rsidRDefault="00C074DA" w:rsidP="00C074DA">
      <w:pPr>
        <w:numPr>
          <w:ilvl w:val="1"/>
          <w:numId w:val="1"/>
        </w:numPr>
        <w:spacing w:before="120" w:after="120" w:line="276" w:lineRule="auto"/>
        <w:ind w:left="425"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i/>
          <w:color w:val="FF0000"/>
          <w:szCs w:val="20"/>
        </w:rPr>
        <w:t xml:space="preserve"> </w:t>
      </w:r>
      <w:r w:rsidRPr="00BF0EE1">
        <w:rPr>
          <w:rFonts w:cs="Arial"/>
          <w:i/>
          <w:szCs w:val="20"/>
        </w:rPr>
        <w:t>Projeto Básico e Projeto Executivo</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60936AE" w14:textId="0B83E1BB"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15"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16"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38B4288A" w:rsidR="00644BA4" w:rsidRPr="008A7210" w:rsidRDefault="00644BA4" w:rsidP="003B0E53">
      <w:pPr>
        <w:spacing w:before="120" w:after="120" w:line="276" w:lineRule="auto"/>
        <w:ind w:left="858"/>
        <w:jc w:val="both"/>
        <w:rPr>
          <w:rFonts w:cs="Arial"/>
          <w:color w:val="000000" w:themeColor="text1"/>
          <w:szCs w:val="20"/>
        </w:rPr>
      </w:pPr>
    </w:p>
    <w:p w14:paraId="63935CB4" w14:textId="1453B324" w:rsidR="00C074DA" w:rsidRPr="005330E3" w:rsidRDefault="00C074DA" w:rsidP="00C074DA">
      <w:pPr>
        <w:numPr>
          <w:ilvl w:val="1"/>
          <w:numId w:val="1"/>
        </w:numPr>
        <w:spacing w:before="120" w:after="120" w:line="276" w:lineRule="auto"/>
        <w:jc w:val="both"/>
        <w:rPr>
          <w:rFonts w:cs="Arial"/>
          <w:color w:val="000000" w:themeColor="text1"/>
          <w:szCs w:val="20"/>
        </w:rPr>
      </w:pPr>
      <w:r w:rsidRPr="005330E3">
        <w:rPr>
          <w:rFonts w:cs="Arial"/>
          <w:color w:val="000000" w:themeColor="text1"/>
          <w:szCs w:val="20"/>
        </w:rPr>
        <w:t xml:space="preserve">O fornecedor enquadrado como microempresa, empresa de pequeno porte ou sociedade cooperativa deverá declarar que cumpre os requisitos estabelecidos no </w:t>
      </w:r>
      <w:hyperlink r:id="rId17"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w:t>
      </w:r>
      <w:proofErr w:type="spellStart"/>
      <w:r w:rsidRPr="005330E3">
        <w:rPr>
          <w:rFonts w:cs="Arial"/>
          <w:color w:val="000000" w:themeColor="text1"/>
          <w:szCs w:val="20"/>
        </w:rPr>
        <w:t>arts</w:t>
      </w:r>
      <w:proofErr w:type="spellEnd"/>
      <w:r w:rsidRPr="005330E3">
        <w:rPr>
          <w:rFonts w:cs="Arial"/>
          <w:color w:val="000000" w:themeColor="text1"/>
          <w:szCs w:val="20"/>
        </w:rPr>
        <w:t xml:space="preserve">. 42 a 49, observado o disposto nos </w:t>
      </w:r>
      <w:hyperlink r:id="rId18" w:anchor="art4§1" w:history="1">
        <w:r w:rsidRPr="005D1A69">
          <w:rPr>
            <w:rStyle w:val="Hyperlink"/>
            <w:rFonts w:cs="Arial"/>
            <w:szCs w:val="20"/>
          </w:rPr>
          <w:t>§§ 1º ao 3º do art. 4º, da Lei n.º 14.133, de 2021.</w:t>
        </w:r>
      </w:hyperlink>
    </w:p>
    <w:p w14:paraId="4CD28817" w14:textId="3365C869" w:rsidR="00C074DA" w:rsidRDefault="00C074DA" w:rsidP="00781AFF">
      <w:pPr>
        <w:pStyle w:val="Ttulo1"/>
      </w:pPr>
      <w:bookmarkStart w:id="4" w:name="_Toc118380902"/>
      <w:r>
        <w:t xml:space="preserve">FASE DE </w:t>
      </w:r>
      <w:bookmarkEnd w:id="4"/>
      <w:r w:rsidR="00934DBF">
        <w:t>PROPOSTAS</w:t>
      </w:r>
    </w:p>
    <w:p w14:paraId="43BBC042" w14:textId="7832AEAA"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para o envio de </w:t>
      </w:r>
      <w:r w:rsidR="00E61B3D">
        <w:rPr>
          <w:rFonts w:cs="Arial"/>
          <w:color w:val="000000" w:themeColor="text1"/>
          <w:szCs w:val="20"/>
          <w:lang w:eastAsia="en-US"/>
        </w:rPr>
        <w:t>propostas</w:t>
      </w:r>
      <w:r>
        <w:rPr>
          <w:rFonts w:cs="Arial"/>
          <w:szCs w:val="20"/>
          <w:lang w:eastAsia="en-US"/>
        </w:rPr>
        <w:t xml:space="preserve">, </w:t>
      </w:r>
      <w:r>
        <w:rPr>
          <w:rFonts w:cs="Arial"/>
          <w:color w:val="000000" w:themeColor="text1"/>
          <w:szCs w:val="20"/>
          <w:lang w:eastAsia="en-US"/>
        </w:rPr>
        <w:t>sendo encerrado no horário de finalização</w:t>
      </w:r>
      <w:r w:rsidR="00E61B3D">
        <w:rPr>
          <w:rFonts w:cs="Arial"/>
          <w:color w:val="000000" w:themeColor="text1"/>
          <w:szCs w:val="20"/>
          <w:lang w:eastAsia="en-US"/>
        </w:rPr>
        <w:t>,</w:t>
      </w:r>
      <w:r>
        <w:rPr>
          <w:rFonts w:cs="Arial"/>
          <w:color w:val="000000" w:themeColor="text1"/>
          <w:szCs w:val="20"/>
          <w:lang w:eastAsia="en-US"/>
        </w:rPr>
        <w:t xml:space="preserve"> também já previsto neste aviso.</w:t>
      </w:r>
    </w:p>
    <w:p w14:paraId="633B1B90" w14:textId="77777777" w:rsidR="00C074DA" w:rsidRDefault="00C074DA" w:rsidP="00781AFF">
      <w:pPr>
        <w:pStyle w:val="Ttulo1"/>
      </w:pPr>
      <w:bookmarkStart w:id="5" w:name="_Toc118380903"/>
      <w:r>
        <w:t>JULGAMENTO DAS PROPOSTAS DE PREÇO</w:t>
      </w:r>
      <w:bookmarkEnd w:id="5"/>
    </w:p>
    <w:p w14:paraId="6D9D4AC9" w14:textId="319D9DB1"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w:t>
      </w:r>
      <w:r w:rsidR="00364FD1">
        <w:rPr>
          <w:rFonts w:cs="Arial"/>
        </w:rPr>
        <w:t>etapa de propostas</w:t>
      </w:r>
      <w:r>
        <w:rPr>
          <w:rFonts w:cs="Arial"/>
        </w:rPr>
        <w:t xml:space="preserve">, será verificada a conformidade da proposta classificada em primeiro lugar quanto à adequação do objeto e à compatibilidade do preço em </w:t>
      </w:r>
      <w:r w:rsidRPr="005330E3">
        <w:rPr>
          <w:rFonts w:cs="Arial"/>
        </w:rPr>
        <w:t>relação ao estipulado para a contratação.</w:t>
      </w:r>
    </w:p>
    <w:p w14:paraId="464AFB4D" w14:textId="77777777"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No caso de o preço da proposta do primeiro colocado estar acima do preço máximo definido para a contratação, poderá haver a negociação de condições mais vantajosas.</w:t>
      </w:r>
    </w:p>
    <w:p w14:paraId="4597A398" w14:textId="64537047"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melhor preço, para que seja obtida a melhor proposta com preço compatível ao </w:t>
      </w:r>
      <w:r w:rsidR="00430497" w:rsidRPr="005330E3">
        <w:rPr>
          <w:rFonts w:cs="Arial"/>
          <w:color w:val="000000"/>
          <w:szCs w:val="20"/>
        </w:rPr>
        <w:t xml:space="preserve">estipulado </w:t>
      </w:r>
      <w:r w:rsidRPr="005330E3">
        <w:rPr>
          <w:rFonts w:cs="Arial"/>
          <w:color w:val="000000"/>
          <w:szCs w:val="20"/>
        </w:rPr>
        <w:t>pela Administração.</w:t>
      </w:r>
    </w:p>
    <w:p w14:paraId="656BEA43" w14:textId="6E433D31"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w:t>
      </w:r>
      <w:r w:rsidR="00E11CCB" w:rsidRPr="005330E3">
        <w:rPr>
          <w:rFonts w:cs="Arial"/>
        </w:rPr>
        <w:t>classificados, respeitada</w:t>
      </w:r>
      <w:r w:rsidRPr="005330E3">
        <w:rPr>
          <w:rFonts w:cs="Arial"/>
        </w:rPr>
        <w:t xml:space="preserve"> a ordem de classificação, quando o primeiro colocado, mesmo após a negociação, for desclassificado em razão de sua proposta permanecer acima do preço máximo definido para a contratação.</w:t>
      </w:r>
    </w:p>
    <w:p w14:paraId="780709B1" w14:textId="4F5D4DA1"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 xml:space="preserve">Em qualquer caso, concluída a negociação, se houver, o resultado será registrado na ata do procedimento da dispensa, </w:t>
      </w:r>
      <w:r w:rsidRPr="005330E3">
        <w:rPr>
          <w:rFonts w:ascii="Helvetica" w:hAnsi="Helvetica"/>
          <w:shd w:val="clear" w:color="auto" w:fill="FFFFFF"/>
        </w:rPr>
        <w:t>devendo esta ser anexada aos autos do processo de contratação.</w:t>
      </w:r>
    </w:p>
    <w:p w14:paraId="410BC715" w14:textId="35801890" w:rsidR="00C074DA" w:rsidRPr="005330E3" w:rsidRDefault="00C074DA" w:rsidP="00C074DA">
      <w:pPr>
        <w:pStyle w:val="PargrafodaLista"/>
        <w:numPr>
          <w:ilvl w:val="1"/>
          <w:numId w:val="1"/>
        </w:numPr>
        <w:spacing w:before="120" w:after="120" w:line="276" w:lineRule="auto"/>
        <w:jc w:val="both"/>
        <w:rPr>
          <w:rFonts w:cs="Arial"/>
        </w:rPr>
      </w:pPr>
      <w:r w:rsidRPr="005330E3">
        <w:rPr>
          <w:iCs/>
        </w:rPr>
        <w:t xml:space="preserve">Constatada a compatibilidade entre o valor da proposta e o </w:t>
      </w:r>
      <w:r w:rsidR="00430497" w:rsidRPr="005330E3">
        <w:rPr>
          <w:iCs/>
        </w:rPr>
        <w:t>estipulado</w:t>
      </w:r>
      <w:r w:rsidRPr="005330E3">
        <w:rPr>
          <w:iCs/>
        </w:rPr>
        <w:t xml:space="preserve"> para a contratação, será solicitada ao fornecedor</w:t>
      </w:r>
      <w:r w:rsidR="00430497" w:rsidRPr="005330E3">
        <w:rPr>
          <w:iCs/>
        </w:rPr>
        <w:t xml:space="preserve"> </w:t>
      </w:r>
      <w:r w:rsidRPr="005330E3">
        <w:rPr>
          <w:iCs/>
        </w:rPr>
        <w:t xml:space="preserve">a adequação da proposta ao valor negociado, acompanhada de documentos complementares, se necessários. </w:t>
      </w:r>
    </w:p>
    <w:p w14:paraId="7BE14D29" w14:textId="77777777" w:rsidR="00C074DA" w:rsidRPr="00E11CCB" w:rsidRDefault="00C074DA" w:rsidP="00C074DA">
      <w:pPr>
        <w:pStyle w:val="PargrafodaLista"/>
        <w:numPr>
          <w:ilvl w:val="2"/>
          <w:numId w:val="1"/>
        </w:numPr>
        <w:spacing w:before="120" w:after="120" w:line="276" w:lineRule="auto"/>
        <w:jc w:val="both"/>
        <w:rPr>
          <w:rFonts w:cs="Arial"/>
          <w:i/>
          <w:iCs/>
        </w:rPr>
      </w:pPr>
      <w:r w:rsidRPr="00E11CCB">
        <w:rPr>
          <w:rFonts w:cs="Arial"/>
          <w:i/>
          <w:iCs/>
        </w:rPr>
        <w:t>Além da documentação supracitada, o fornecedor com a melhor proposta deverá encaminhar planilha com indicação de custos unitários e formação de preços, conforme modelo anexo, com os valores adequados à proposta vencedora.</w:t>
      </w:r>
    </w:p>
    <w:p w14:paraId="5721814E" w14:textId="556D4165" w:rsidR="00C074DA" w:rsidRDefault="00C074DA" w:rsidP="00C074DA">
      <w:pPr>
        <w:numPr>
          <w:ilvl w:val="1"/>
          <w:numId w:val="1"/>
        </w:numPr>
        <w:spacing w:before="120" w:after="120" w:line="276" w:lineRule="auto"/>
        <w:jc w:val="both"/>
        <w:rPr>
          <w:rFonts w:cs="Arial"/>
          <w:color w:val="000000" w:themeColor="text1"/>
          <w:szCs w:val="20"/>
        </w:rPr>
      </w:pPr>
      <w:r>
        <w:rPr>
          <w:rFonts w:cs="Arial"/>
          <w:color w:val="000000" w:themeColor="text1"/>
          <w:szCs w:val="20"/>
        </w:rPr>
        <w:t xml:space="preserve">O prazo de validade </w:t>
      </w:r>
      <w:r>
        <w:rPr>
          <w:rFonts w:cs="Arial"/>
          <w:szCs w:val="20"/>
        </w:rPr>
        <w:t>da</w:t>
      </w:r>
      <w:r>
        <w:rPr>
          <w:rFonts w:cs="Arial"/>
          <w:color w:val="000000" w:themeColor="text1"/>
          <w:szCs w:val="20"/>
        </w:rPr>
        <w:t xml:space="preserve"> proposta não será inferior a</w:t>
      </w:r>
      <w:r w:rsidR="00EB3982">
        <w:rPr>
          <w:rFonts w:cs="Arial"/>
          <w:color w:val="000000" w:themeColor="text1"/>
          <w:szCs w:val="20"/>
        </w:rPr>
        <w:t xml:space="preserve"> 90</w:t>
      </w:r>
      <w:r w:rsidR="00E11CCB">
        <w:rPr>
          <w:rFonts w:cs="Arial"/>
          <w:color w:val="000000" w:themeColor="text1"/>
          <w:szCs w:val="20"/>
        </w:rPr>
        <w:t xml:space="preserve">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contiver</w:t>
      </w:r>
      <w:proofErr w:type="gramEnd"/>
      <w:r>
        <w:rPr>
          <w:rFonts w:cs="Arial"/>
          <w:color w:val="000000"/>
          <w:szCs w:val="20"/>
        </w:rPr>
        <w:t xml:space="preserve">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obedecer às especificações técnicas pormenorizadas neste aviso ou em seus anexos</w:t>
      </w:r>
      <w:r>
        <w:rPr>
          <w:rFonts w:cs="Arial"/>
          <w:iCs/>
          <w:color w:val="000000" w:themeColor="text1"/>
          <w:szCs w:val="20"/>
        </w:rPr>
        <w:t>;</w:t>
      </w:r>
    </w:p>
    <w:p w14:paraId="1C67284C" w14:textId="77777777" w:rsidR="00C074DA" w:rsidRPr="009D455F" w:rsidRDefault="00C074DA" w:rsidP="00C074DA">
      <w:pPr>
        <w:pStyle w:val="PargrafodaLista"/>
        <w:numPr>
          <w:ilvl w:val="2"/>
          <w:numId w:val="1"/>
        </w:numPr>
        <w:spacing w:before="120" w:after="120" w:line="276" w:lineRule="auto"/>
        <w:jc w:val="both"/>
        <w:rPr>
          <w:rFonts w:cs="Arial"/>
          <w:szCs w:val="20"/>
        </w:rPr>
      </w:pPr>
      <w:proofErr w:type="gramStart"/>
      <w:r w:rsidRPr="004073B0">
        <w:rPr>
          <w:rFonts w:cs="Arial"/>
          <w:szCs w:val="20"/>
        </w:rPr>
        <w:t>apresentar</w:t>
      </w:r>
      <w:proofErr w:type="gramEnd"/>
      <w:r w:rsidRPr="004073B0">
        <w:rPr>
          <w:rFonts w:cs="Arial"/>
          <w:szCs w:val="20"/>
        </w:rPr>
        <w:t xml:space="preserve"> preços inexequíveis</w:t>
      </w:r>
      <w:r w:rsidRPr="004073B0">
        <w:rPr>
          <w:rFonts w:cs="Arial"/>
          <w:color w:val="FF0000"/>
          <w:szCs w:val="20"/>
        </w:rPr>
        <w:t xml:space="preserve"> </w:t>
      </w:r>
      <w:r w:rsidRPr="009D455F">
        <w:rPr>
          <w:rFonts w:cs="Arial"/>
          <w:szCs w:val="20"/>
        </w:rPr>
        <w:t>ou permanecerem acima do preço máximo definido para a contratação;</w:t>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apresentar</w:t>
      </w:r>
      <w:proofErr w:type="gramEnd"/>
      <w:r>
        <w:rPr>
          <w:rFonts w:cs="Arial"/>
          <w:color w:val="000000"/>
          <w:szCs w:val="20"/>
        </w:rPr>
        <w:t xml:space="preserve">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szCs w:val="20"/>
        </w:rPr>
        <w:t>for</w:t>
      </w:r>
      <w:proofErr w:type="gramEnd"/>
      <w:r>
        <w:rPr>
          <w:rFonts w:cs="Arial"/>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proofErr w:type="gramStart"/>
      <w:r>
        <w:rPr>
          <w:rFonts w:cs="Arial"/>
          <w:szCs w:val="20"/>
        </w:rPr>
        <w:t>apresentar</w:t>
      </w:r>
      <w:proofErr w:type="gramEnd"/>
      <w:r>
        <w:rPr>
          <w:rFonts w:cs="Arial"/>
          <w:szCs w:val="20"/>
        </w:rPr>
        <w:t xml:space="preserve">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Pr="00FB4A0E" w:rsidRDefault="00C074DA" w:rsidP="00C074DA">
      <w:pPr>
        <w:pStyle w:val="PargrafodaLista"/>
        <w:numPr>
          <w:ilvl w:val="1"/>
          <w:numId w:val="1"/>
        </w:numPr>
        <w:spacing w:before="120" w:after="120" w:line="276" w:lineRule="auto"/>
        <w:ind w:right="-15"/>
        <w:jc w:val="both"/>
        <w:rPr>
          <w:rFonts w:cs="Arial"/>
          <w:i/>
          <w:szCs w:val="20"/>
          <w:lang w:eastAsia="en-US"/>
        </w:rPr>
      </w:pPr>
      <w:r w:rsidRPr="00FB4A0E">
        <w:rPr>
          <w:rFonts w:cs="Arial"/>
          <w:i/>
          <w:szCs w:val="20"/>
          <w:lang w:eastAsia="en-US"/>
        </w:rPr>
        <w:t>Em contratação de obras ou serviços de engenharia, além das disposições acima, o critério de aceitabilidade de preços considerará o seguinte:</w:t>
      </w:r>
    </w:p>
    <w:p w14:paraId="39BC81CC"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Ressalvado o objeto ou parte dele sujeito ao regime de empreitada por preço unitário, o critério de aceitabilidade de preços será o valor global estimado para a contratação.</w:t>
      </w:r>
    </w:p>
    <w:p w14:paraId="61E20FB2" w14:textId="77777777" w:rsidR="00711387"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Aquele que estiver mais bem colocado na disputa, deverá apresentar à Administração, por meio eletrônico, planilha que contenha o preço global, os quantitativos e os preços unitários tidos como relevantes,</w:t>
      </w:r>
    </w:p>
    <w:p w14:paraId="0FCC511F" w14:textId="514225DD" w:rsidR="00C074DA" w:rsidRPr="00FB4A0E" w:rsidRDefault="004073B0"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C</w:t>
      </w:r>
      <w:r w:rsidR="00C074DA" w:rsidRPr="00FB4A0E">
        <w:rPr>
          <w:rFonts w:cs="Arial"/>
          <w:i/>
          <w:szCs w:val="20"/>
          <w:lang w:eastAsia="en-US"/>
        </w:rPr>
        <w:t>onforme modelo de planilha elaborada pela Administração, para efeito de avaliação de exequibilidade (</w:t>
      </w:r>
      <w:hyperlink r:id="rId19" w:anchor="art59§3" w:history="1">
        <w:r w:rsidR="00C074DA" w:rsidRPr="00FB4A0E">
          <w:rPr>
            <w:rStyle w:val="Hyperlink"/>
            <w:rFonts w:cs="Arial"/>
            <w:i/>
            <w:color w:val="auto"/>
            <w:szCs w:val="20"/>
            <w:lang w:eastAsia="en-US"/>
          </w:rPr>
          <w:t>art. 59, §3º, da Lei nº 14.133, de 2021</w:t>
        </w:r>
      </w:hyperlink>
      <w:r w:rsidR="00C074DA" w:rsidRPr="00FB4A0E">
        <w:rPr>
          <w:rFonts w:cs="Arial"/>
          <w:i/>
          <w:szCs w:val="20"/>
          <w:lang w:eastAsia="en-US"/>
        </w:rPr>
        <w:t>);</w:t>
      </w:r>
    </w:p>
    <w:p w14:paraId="31151CF7"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Para o objeto ou parte dele sujeito ao regime de empreitada por preço unitário o critério de aceitabilidade de preços será:</w:t>
      </w:r>
    </w:p>
    <w:p w14:paraId="1204EFB9" w14:textId="77777777" w:rsidR="00C074DA"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O valor global estimado para a contratação.</w:t>
      </w:r>
    </w:p>
    <w:p w14:paraId="626D4454" w14:textId="77777777" w:rsidR="00C074DA" w:rsidRPr="00FB4A0E" w:rsidRDefault="00C074DA" w:rsidP="00C074DA">
      <w:pPr>
        <w:pStyle w:val="PargrafodaLista"/>
        <w:numPr>
          <w:ilvl w:val="3"/>
          <w:numId w:val="1"/>
        </w:numPr>
        <w:jc w:val="both"/>
        <w:rPr>
          <w:rFonts w:cs="Arial"/>
          <w:i/>
          <w:szCs w:val="20"/>
          <w:lang w:eastAsia="en-US"/>
        </w:rPr>
      </w:pPr>
      <w:r w:rsidRPr="00FB4A0E">
        <w:rPr>
          <w:rFonts w:cs="Arial"/>
          <w:i/>
          <w:szCs w:val="20"/>
          <w:lang w:eastAsia="en-US"/>
        </w:rPr>
        <w:t>Preços unitários: conforme Planilha de Custos elaborada pelo Contratante, anexa a este documento.</w:t>
      </w:r>
    </w:p>
    <w:p w14:paraId="14E3263B"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serão</w:t>
      </w:r>
      <w:proofErr w:type="gramEnd"/>
      <w:r w:rsidRPr="00FB4A0E">
        <w:rPr>
          <w:i/>
        </w:rPr>
        <w:t xml:space="preserve"> consideradas inexequíveis as propostas cujos valores forem inferiores a 75% (setenta e cinco por cento) do valor orçado pela Administração.</w:t>
      </w:r>
    </w:p>
    <w:p w14:paraId="693E657F"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será</w:t>
      </w:r>
      <w:proofErr w:type="gramEnd"/>
      <w:r w:rsidRPr="00FB4A0E">
        <w:rPr>
          <w:i/>
        </w:rPr>
        <w:t xml:space="preserve">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p>
    <w:p w14:paraId="4078DE72" w14:textId="2EE24C17"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6" w:name="_Toc118380904"/>
      <w:r>
        <w:t>HABILITAÇÃO</w:t>
      </w:r>
      <w:bookmarkEnd w:id="6"/>
    </w:p>
    <w:p w14:paraId="0506857C"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 constam do </w:t>
      </w:r>
      <w:r>
        <w:rPr>
          <w:rFonts w:cs="Arial"/>
          <w:b/>
          <w:szCs w:val="20"/>
          <w:lang w:eastAsia="ar-SA"/>
        </w:rPr>
        <w:t xml:space="preserve">ANEXO I – DOCUMENTAÇÃO EXIGIDA PARA HABILITAÇÃO </w:t>
      </w:r>
      <w:r>
        <w:rPr>
          <w:rFonts w:cs="Arial"/>
          <w:szCs w:val="20"/>
          <w:lang w:eastAsia="ar-SA"/>
        </w:rPr>
        <w:t>deste aviso e serão solicitados do fornecedor mais bem classificado na fase de lances.</w:t>
      </w:r>
    </w:p>
    <w:p w14:paraId="663BA895"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Como </w:t>
      </w:r>
      <w:r>
        <w:rPr>
          <w:rFonts w:cs="Arial"/>
          <w:color w:val="000000"/>
          <w:szCs w:val="20"/>
        </w:rPr>
        <w:t>condição</w:t>
      </w:r>
      <w:r>
        <w:rPr>
          <w:rFonts w:cs="Arial"/>
          <w:szCs w:val="20"/>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0FEFD29C" w14:textId="4A65E7B2"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a</w:t>
      </w:r>
      <w:r w:rsidR="00C074DA" w:rsidRPr="00A47C33">
        <w:rPr>
          <w:rFonts w:cs="Arial"/>
          <w:szCs w:val="20"/>
          <w:lang w:eastAsia="ar-SA"/>
        </w:rPr>
        <w:t>) Cadastro Nacional de Empresas Inidôneas e Suspensas - CEIS, mantido pela Controladoria-Geral da União</w:t>
      </w:r>
      <w:r w:rsidR="00272076">
        <w:rPr>
          <w:rFonts w:cs="Arial"/>
          <w:szCs w:val="20"/>
          <w:lang w:eastAsia="ar-SA"/>
        </w:rPr>
        <w:t xml:space="preserve"> </w:t>
      </w:r>
    </w:p>
    <w:p w14:paraId="593B291B" w14:textId="065F453C" w:rsidR="00C074DA" w:rsidRDefault="00C074DA" w:rsidP="00C074DA">
      <w:pPr>
        <w:pStyle w:val="PargrafodaLista"/>
        <w:spacing w:before="120" w:after="120" w:line="276" w:lineRule="auto"/>
        <w:ind w:left="1134"/>
        <w:jc w:val="both"/>
        <w:rPr>
          <w:rFonts w:cs="Arial"/>
          <w:szCs w:val="20"/>
          <w:lang w:eastAsia="ar-SA"/>
        </w:rPr>
      </w:pPr>
      <w:r w:rsidRPr="00A47C33">
        <w:rPr>
          <w:rFonts w:cs="Arial"/>
          <w:szCs w:val="20"/>
          <w:lang w:eastAsia="ar-SA"/>
        </w:rPr>
        <w:t>(</w:t>
      </w:r>
      <w:hyperlink r:id="rId20" w:history="1">
        <w:r w:rsidR="00272076" w:rsidRPr="00272076">
          <w:rPr>
            <w:rStyle w:val="Hyperlink"/>
          </w:rPr>
          <w:t>https://portaldatransparencia.gov.br/sancoes/consulta?cadastro=1%2C2</w:t>
        </w:r>
      </w:hyperlink>
      <w:r w:rsidRPr="00A47C33">
        <w:rPr>
          <w:rFonts w:cs="Arial"/>
          <w:szCs w:val="20"/>
          <w:lang w:eastAsia="ar-SA"/>
        </w:rPr>
        <w:t>); e</w:t>
      </w:r>
    </w:p>
    <w:p w14:paraId="160CDBF7" w14:textId="547FF873"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b</w:t>
      </w:r>
      <w:r w:rsidR="00C074DA">
        <w:rPr>
          <w:rFonts w:cs="Arial"/>
          <w:szCs w:val="20"/>
          <w:lang w:eastAsia="ar-SA"/>
        </w:rPr>
        <w:t>) Cadastro Nacional de Empresas Punidas – CNEP, mantido pela Controladoria-Geral da</w:t>
      </w:r>
      <w:r w:rsidR="00272076">
        <w:rPr>
          <w:rFonts w:cs="Arial"/>
          <w:szCs w:val="20"/>
          <w:lang w:eastAsia="ar-SA"/>
        </w:rPr>
        <w:t xml:space="preserve"> </w:t>
      </w:r>
      <w:r w:rsidR="00C074DA">
        <w:rPr>
          <w:rFonts w:cs="Arial"/>
          <w:szCs w:val="20"/>
          <w:lang w:eastAsia="ar-SA"/>
        </w:rPr>
        <w:t>União</w:t>
      </w:r>
      <w:r w:rsidR="00272076">
        <w:rPr>
          <w:rFonts w:cs="Arial"/>
          <w:szCs w:val="20"/>
          <w:lang w:eastAsia="ar-SA"/>
        </w:rPr>
        <w:t xml:space="preserve"> </w:t>
      </w:r>
    </w:p>
    <w:p w14:paraId="4DA4E3F9" w14:textId="52D02449" w:rsidR="00C074DA" w:rsidRDefault="00C074DA" w:rsidP="00C074DA">
      <w:pPr>
        <w:pStyle w:val="PargrafodaLista"/>
        <w:spacing w:before="120" w:after="120" w:line="276" w:lineRule="auto"/>
        <w:ind w:left="1134"/>
        <w:jc w:val="both"/>
        <w:rPr>
          <w:rFonts w:cs="Arial"/>
          <w:szCs w:val="20"/>
        </w:rPr>
      </w:pPr>
      <w:r>
        <w:rPr>
          <w:rFonts w:cs="Arial"/>
          <w:szCs w:val="20"/>
          <w:lang w:eastAsia="ar-SA"/>
        </w:rPr>
        <w:t>(</w:t>
      </w:r>
      <w:hyperlink r:id="rId21" w:history="1">
        <w:r w:rsidR="00272076" w:rsidRPr="00272076">
          <w:rPr>
            <w:rStyle w:val="Hyperlink"/>
          </w:rPr>
          <w:t>https://portaldatransparencia.gov.br/sancoes/consulta?cadastro=1%2C2</w:t>
        </w:r>
      </w:hyperlink>
      <w:r>
        <w:rPr>
          <w:rFonts w:cs="Arial"/>
          <w:szCs w:val="20"/>
          <w:lang w:eastAsia="ar-SA"/>
        </w:rPr>
        <w:t>).</w:t>
      </w:r>
    </w:p>
    <w:p w14:paraId="7EA60640" w14:textId="41781EEC"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 xml:space="preserve">A consulta aos </w:t>
      </w:r>
      <w:r>
        <w:rPr>
          <w:rFonts w:cs="Arial"/>
          <w:szCs w:val="20"/>
          <w:lang w:eastAsia="ar-SA"/>
        </w:rPr>
        <w:t>cadastros</w:t>
      </w:r>
      <w:r>
        <w:rPr>
          <w:rFonts w:cs="Arial"/>
          <w:color w:val="000000" w:themeColor="text1"/>
          <w:szCs w:val="20"/>
        </w:rPr>
        <w:t xml:space="preserve"> será realizada em nome da empresa fornecedora e de seu sócio majoritário, por força do </w:t>
      </w:r>
      <w:hyperlink r:id="rId22" w:anchor="art12" w:history="1">
        <w:r w:rsidRPr="00F67805">
          <w:rPr>
            <w:rStyle w:val="Hyperlink"/>
            <w:rFonts w:cs="Arial"/>
            <w:szCs w:val="20"/>
          </w:rPr>
          <w:t>artigo 12 da Lei n° 8.429, de 2 de junho de 1992</w:t>
        </w:r>
      </w:hyperlink>
      <w:r>
        <w:rPr>
          <w:rFonts w:cs="Arial"/>
          <w:color w:val="000000" w:themeColor="text1"/>
          <w:szCs w:val="20"/>
        </w:rPr>
        <w:t>, que prevê, dentre as sanções impostas ao responsável pela prática de ato de improbidade administrativa, a proibição de contratar com o Poder Público, inclusive por intermédio de pessoa jurídica da qual seja sócio majoritário.</w:t>
      </w:r>
    </w:p>
    <w:p w14:paraId="424AC561" w14:textId="77777777" w:rsidR="00C074DA" w:rsidRDefault="00C074DA" w:rsidP="00C074DA">
      <w:pPr>
        <w:numPr>
          <w:ilvl w:val="3"/>
          <w:numId w:val="1"/>
        </w:numPr>
        <w:spacing w:before="120" w:after="120" w:line="276" w:lineRule="auto"/>
        <w:contextualSpacing/>
        <w:jc w:val="both"/>
        <w:rPr>
          <w:rFonts w:cs="Arial"/>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respectivo Relatório.</w:t>
      </w:r>
    </w:p>
    <w:p w14:paraId="4982E517" w14:textId="77777777" w:rsidR="00C074DA" w:rsidRDefault="00C074DA" w:rsidP="00C074DA">
      <w:pPr>
        <w:numPr>
          <w:ilvl w:val="4"/>
          <w:numId w:val="1"/>
        </w:numPr>
        <w:spacing w:before="120" w:after="120" w:line="276" w:lineRule="auto"/>
        <w:contextualSpacing/>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14:paraId="3D9B8ECE" w14:textId="77777777" w:rsidR="00C074DA" w:rsidRDefault="00C074DA" w:rsidP="00C074DA">
      <w:pPr>
        <w:numPr>
          <w:ilvl w:val="4"/>
          <w:numId w:val="1"/>
        </w:numPr>
        <w:spacing w:before="120" w:after="120" w:line="276" w:lineRule="auto"/>
        <w:contextualSpacing/>
        <w:jc w:val="both"/>
        <w:rPr>
          <w:rFonts w:cs="Arial"/>
          <w:szCs w:val="20"/>
        </w:rPr>
      </w:pPr>
      <w:r>
        <w:rPr>
          <w:rFonts w:cs="Arial"/>
          <w:color w:val="000000" w:themeColor="text1"/>
          <w:szCs w:val="20"/>
        </w:rPr>
        <w:t>O fornecedor será convocado para manifestação previamente à sua desclassificação</w:t>
      </w:r>
    </w:p>
    <w:p w14:paraId="13C23A73" w14:textId="77777777"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Constatada a existência de sanção, o fornecedor será considerado inabilitado, por falta de condição de participação.</w:t>
      </w:r>
    </w:p>
    <w:p w14:paraId="1D48F771" w14:textId="3BCEB529" w:rsidR="00C074DA" w:rsidRPr="007E1601" w:rsidRDefault="00C074DA" w:rsidP="00C074DA">
      <w:pPr>
        <w:numPr>
          <w:ilvl w:val="1"/>
          <w:numId w:val="1"/>
        </w:numPr>
        <w:spacing w:before="120" w:after="120" w:line="276" w:lineRule="auto"/>
        <w:contextualSpacing/>
        <w:jc w:val="both"/>
        <w:rPr>
          <w:rFonts w:cs="Arial"/>
          <w:szCs w:val="20"/>
        </w:rPr>
      </w:pPr>
      <w:r w:rsidRPr="007E1601">
        <w:rPr>
          <w:rFonts w:cs="Arial"/>
          <w:szCs w:val="20"/>
        </w:rPr>
        <w:t>Caso atendidas as condições de participação, a habilitação dos fornecedores será verificada por meio do</w:t>
      </w:r>
      <w:r w:rsidR="00A22F2E" w:rsidRPr="007E1601">
        <w:rPr>
          <w:rFonts w:cs="Arial"/>
          <w:szCs w:val="20"/>
        </w:rPr>
        <w:t>s</w:t>
      </w:r>
      <w:r w:rsidRPr="007E1601">
        <w:rPr>
          <w:rFonts w:cs="Arial"/>
          <w:szCs w:val="20"/>
        </w:rPr>
        <w:t xml:space="preserve"> documentos por ele abrangidos.</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Serão aceitos registros de CNPJ de licitante matriz e filial com diferenças de números de documentos pertinentes ao CND e ao CRF/FGTS, quando for comprovada a centralização do recolhimento dessas contribuições.</w:t>
      </w: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5681CA8" w14:textId="77777777" w:rsidR="00C074DA" w:rsidRDefault="00C074DA" w:rsidP="00C074DA">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46203BC9" w14:textId="77777777" w:rsidR="00C074DA" w:rsidRDefault="00C074DA" w:rsidP="00781AFF">
      <w:pPr>
        <w:pStyle w:val="Ttulo1"/>
      </w:pPr>
      <w:bookmarkStart w:id="7" w:name="_Toc118380905"/>
      <w:r>
        <w:t>CONTRATAÇÃO</w:t>
      </w:r>
      <w:bookmarkEnd w:id="7"/>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Após a homologação e adjudicação, caso se conclua pela contratação, será firmado Termo de Contrato ou emitido instrumento equivalente.</w:t>
      </w:r>
    </w:p>
    <w:p w14:paraId="1D39ACAB" w14:textId="482D1AFF" w:rsidR="00C074DA" w:rsidRPr="006C7F67" w:rsidRDefault="00C074DA" w:rsidP="00C074DA">
      <w:pPr>
        <w:numPr>
          <w:ilvl w:val="1"/>
          <w:numId w:val="1"/>
        </w:numPr>
        <w:spacing w:before="120" w:after="120" w:line="276" w:lineRule="auto"/>
        <w:ind w:left="425" w:firstLine="0"/>
        <w:jc w:val="both"/>
        <w:rPr>
          <w:rFonts w:eastAsia="Arial" w:cs="Arial"/>
          <w:szCs w:val="20"/>
        </w:rPr>
      </w:pPr>
      <w:r w:rsidRPr="006C7F67">
        <w:rPr>
          <w:rFonts w:eastAsia="Arial" w:cs="Arial"/>
          <w:szCs w:val="20"/>
        </w:rPr>
        <w:t>O adjudicatário terá o prazo de</w:t>
      </w:r>
      <w:r w:rsidR="006C7F67" w:rsidRPr="006C7F67">
        <w:rPr>
          <w:rFonts w:eastAsia="Arial" w:cs="Arial"/>
          <w:szCs w:val="20"/>
        </w:rPr>
        <w:t xml:space="preserve"> três </w:t>
      </w:r>
      <w:r w:rsidRPr="006C7F67">
        <w:rPr>
          <w:rFonts w:eastAsia="Arial" w:cs="Arial"/>
          <w:i/>
          <w:szCs w:val="20"/>
        </w:rPr>
        <w:t>dias úteis,</w:t>
      </w:r>
      <w:r w:rsidRPr="006C7F67">
        <w:rPr>
          <w:rFonts w:eastAsia="Arial" w:cs="Arial"/>
          <w:szCs w:val="20"/>
        </w:rPr>
        <w:t xml:space="preserve"> contados a partir da data de sua convocação, para </w:t>
      </w:r>
      <w:r w:rsidRPr="006C7F67">
        <w:rPr>
          <w:rFonts w:eastAsia="Arial" w:cs="Arial"/>
          <w:i/>
          <w:szCs w:val="20"/>
        </w:rPr>
        <w:t xml:space="preserve">assinar o Termo de Contrato ou aceitar instrumento equivalente, conforme o caso (Nota de Empenho/Carta Contrato/Autorização), </w:t>
      </w:r>
      <w:r w:rsidRPr="006C7F67">
        <w:rPr>
          <w:rFonts w:eastAsia="Arial" w:cs="Arial"/>
          <w:szCs w:val="20"/>
        </w:rPr>
        <w:t xml:space="preserve">sob pena de decair o direito à contratação, sem prejuízo das sanções previstas neste Aviso de Contratação Direta. </w:t>
      </w:r>
    </w:p>
    <w:p w14:paraId="48A1EB52" w14:textId="74D7354D"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w:t>
      </w:r>
      <w:r w:rsidR="00EB3982">
        <w:rPr>
          <w:rFonts w:eastAsia="Arial" w:cs="Arial"/>
          <w:color w:val="000000"/>
          <w:szCs w:val="20"/>
        </w:rPr>
        <w:t>2 (dois)</w:t>
      </w:r>
      <w:r>
        <w:rPr>
          <w:rFonts w:eastAsia="Arial" w:cs="Arial"/>
          <w:color w:val="000000"/>
          <w:szCs w:val="20"/>
        </w:rPr>
        <w:t xml:space="preserve"> dias,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p>
    <w:p w14:paraId="36ECBC9D" w14:textId="77777777" w:rsidR="00C074DA" w:rsidRPr="005B3A95" w:rsidRDefault="00C074DA" w:rsidP="00C074DA">
      <w:pPr>
        <w:numPr>
          <w:ilvl w:val="1"/>
          <w:numId w:val="1"/>
        </w:numPr>
        <w:spacing w:before="120" w:after="120" w:line="276" w:lineRule="auto"/>
        <w:ind w:left="425" w:firstLine="0"/>
        <w:jc w:val="both"/>
        <w:rPr>
          <w:rFonts w:eastAsia="Arial" w:cs="Arial"/>
          <w:i/>
          <w:szCs w:val="20"/>
        </w:rPr>
      </w:pPr>
      <w:bookmarkStart w:id="8" w:name="_Hlk157671305"/>
      <w:r w:rsidRPr="005B3A95">
        <w:rPr>
          <w:rFonts w:eastAsia="Arial" w:cs="Arial"/>
          <w:i/>
          <w:szCs w:val="20"/>
        </w:rPr>
        <w:t>O Aceite da Nota de Empenho ou do instrumento equivalente, emitida ao fornecedor adjudicado, implica o reconhecimento de que:</w:t>
      </w:r>
    </w:p>
    <w:p w14:paraId="330CA023" w14:textId="7DDE4453"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referida Nota está substituindo o contrato, aplicando-se à relação de negócios ali estabelecida as disposições da </w:t>
      </w:r>
      <w:hyperlink r:id="rId23" w:history="1">
        <w:r w:rsidRPr="005B3A95">
          <w:rPr>
            <w:rStyle w:val="Hyperlink"/>
            <w:rFonts w:eastAsia="Arial" w:cs="Arial"/>
            <w:i/>
            <w:color w:val="auto"/>
            <w:szCs w:val="20"/>
          </w:rPr>
          <w:t>Lei nº 14.133, de 2021</w:t>
        </w:r>
      </w:hyperlink>
      <w:r w:rsidRPr="005B3A95">
        <w:rPr>
          <w:rFonts w:eastAsia="Arial" w:cs="Arial"/>
          <w:i/>
          <w:szCs w:val="20"/>
        </w:rPr>
        <w:t>;</w:t>
      </w:r>
    </w:p>
    <w:p w14:paraId="06683509" w14:textId="77777777" w:rsidR="00C074DA" w:rsidRPr="005B3A95" w:rsidRDefault="00C074DA" w:rsidP="00C074DA">
      <w:pPr>
        <w:numPr>
          <w:ilvl w:val="2"/>
          <w:numId w:val="1"/>
        </w:numPr>
        <w:spacing w:before="120" w:after="120" w:line="276" w:lineRule="auto"/>
        <w:jc w:val="both"/>
        <w:rPr>
          <w:rFonts w:eastAsia="Arial" w:cs="Arial"/>
          <w:i/>
          <w:szCs w:val="20"/>
        </w:rPr>
      </w:pPr>
      <w:proofErr w:type="gramStart"/>
      <w:r w:rsidRPr="005B3A95">
        <w:rPr>
          <w:rFonts w:eastAsia="Arial" w:cs="Arial"/>
          <w:i/>
          <w:szCs w:val="20"/>
        </w:rPr>
        <w:t>a</w:t>
      </w:r>
      <w:proofErr w:type="gramEnd"/>
      <w:r w:rsidRPr="005B3A95">
        <w:rPr>
          <w:rFonts w:eastAsia="Arial" w:cs="Arial"/>
          <w:i/>
          <w:szCs w:val="20"/>
        </w:rPr>
        <w:t xml:space="preserve"> contratada se vincula à sua proposta e às previsões contidas no Aviso de Contratação Direta e seus anexos;</w:t>
      </w:r>
    </w:p>
    <w:p w14:paraId="66C75756" w14:textId="5B4A362F"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a contratada reconhece que as hipóteses de rescisão são aquelas previstas nos </w:t>
      </w:r>
      <w:hyperlink r:id="rId24" w:anchor="art137" w:history="1">
        <w:r w:rsidRPr="005B3A95">
          <w:rPr>
            <w:rStyle w:val="Hyperlink"/>
            <w:rFonts w:eastAsia="Arial" w:cs="Arial"/>
            <w:i/>
            <w:color w:val="auto"/>
            <w:szCs w:val="20"/>
          </w:rPr>
          <w:t>artigos 137 e 138 da Lei nº 14.133, de 2021</w:t>
        </w:r>
      </w:hyperlink>
      <w:r w:rsidRPr="005B3A95">
        <w:rPr>
          <w:rFonts w:eastAsia="Arial" w:cs="Arial"/>
          <w:i/>
          <w:szCs w:val="20"/>
        </w:rPr>
        <w:t xml:space="preserve"> e reconhece os direitos da Administração previstos nos </w:t>
      </w:r>
      <w:hyperlink r:id="rId25" w:anchor="art137" w:history="1">
        <w:r w:rsidRPr="005B3A95">
          <w:rPr>
            <w:rStyle w:val="Hyperlink"/>
            <w:rFonts w:eastAsia="Arial" w:cs="Arial"/>
            <w:i/>
            <w:color w:val="auto"/>
            <w:szCs w:val="20"/>
          </w:rPr>
          <w:t>artigos 137 a 139 da mesma Lei</w:t>
        </w:r>
      </w:hyperlink>
      <w:r w:rsidRPr="005B3A95">
        <w:rPr>
          <w:rFonts w:eastAsia="Arial" w:cs="Arial"/>
          <w:i/>
          <w:szCs w:val="20"/>
        </w:rPr>
        <w:t>.</w:t>
      </w:r>
    </w:p>
    <w:bookmarkEnd w:id="8"/>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p>
    <w:p w14:paraId="6AEAA6DA" w14:textId="77777777" w:rsidR="00C074DA" w:rsidRDefault="00C074DA" w:rsidP="00781AFF">
      <w:pPr>
        <w:pStyle w:val="Ttulo1"/>
      </w:pPr>
      <w:bookmarkStart w:id="9" w:name="_Toc118380906"/>
      <w:r>
        <w:t>INFRAÇÕES E SANÇÕES ADMINISTRATIVAS</w:t>
      </w:r>
      <w:bookmarkEnd w:id="9"/>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26"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w:t>
      </w:r>
      <w:r>
        <w:rPr>
          <w:rFonts w:cs="Arial"/>
        </w:rPr>
        <w:t>;</w:t>
      </w:r>
    </w:p>
    <w:p w14:paraId="11D8978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 que cause grave dano à Administração, ao funcionamento dos serviços públicos ou ao interesse coletivo;</w:t>
      </w:r>
    </w:p>
    <w:p w14:paraId="3D3A59A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deixar</w:t>
      </w:r>
      <w:proofErr w:type="gramEnd"/>
      <w:r>
        <w:rPr>
          <w:rFonts w:cs="Arial"/>
          <w:color w:val="000000"/>
          <w:szCs w:val="20"/>
        </w:rPr>
        <w:t xml:space="preserve">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celebrar o contrato ou não entregar a documentação exigida para a contratação, quando convocado dentro do prazo de validade de sua proposta;</w:t>
      </w:r>
    </w:p>
    <w:p w14:paraId="1889103C"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ensejar</w:t>
      </w:r>
      <w:proofErr w:type="gramEnd"/>
      <w:r>
        <w:rPr>
          <w:rFonts w:cs="Arial"/>
          <w:color w:val="000000"/>
          <w:szCs w:val="20"/>
        </w:rPr>
        <w:t xml:space="preserve"> o retardamento da execução ou da entrega do objeto da licitação sem motivo justificado;</w:t>
      </w:r>
    </w:p>
    <w:p w14:paraId="5D40816C"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apresentar</w:t>
      </w:r>
      <w:proofErr w:type="gramEnd"/>
      <w:r>
        <w:rPr>
          <w:rFonts w:cs="Arial"/>
          <w:color w:val="000000"/>
          <w:szCs w:val="20"/>
        </w:rPr>
        <w:t xml:space="preserve"> declaração ou documentação falsa exigida para o certame ou prestar declaração falsa durante a dispensa eletrônica ou a execução do contrato;</w:t>
      </w:r>
    </w:p>
    <w:p w14:paraId="0EB1EBD9" w14:textId="289BF60C"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fraudar</w:t>
      </w:r>
      <w:proofErr w:type="gramEnd"/>
      <w:r>
        <w:rPr>
          <w:rFonts w:cs="Arial"/>
          <w:color w:val="000000"/>
          <w:szCs w:val="20"/>
        </w:rPr>
        <w:t xml:space="preserve"> a dispensa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comportar</w:t>
      </w:r>
      <w:proofErr w:type="gramEnd"/>
      <w:r>
        <w:rPr>
          <w:rFonts w:cs="Arial"/>
          <w:color w:val="000000"/>
          <w:szCs w:val="20"/>
        </w:rPr>
        <w:t>-se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praticar</w:t>
      </w:r>
      <w:proofErr w:type="gramEnd"/>
      <w:r>
        <w:rPr>
          <w:rFonts w:cs="Arial"/>
          <w:color w:val="000000"/>
          <w:szCs w:val="20"/>
        </w:rPr>
        <w:t xml:space="preserve">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r>
        <w:rPr>
          <w:rFonts w:cs="Arial"/>
          <w:color w:val="000000"/>
          <w:szCs w:val="20"/>
        </w:rPr>
        <w:t>praticar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r w:rsidR="00C074DA">
        <w:rPr>
          <w:rFonts w:cs="Arial"/>
        </w:rPr>
        <w:t>O fornecedor que cometer qualquer das infrações discriminadas nos subitens anteriores ficará sujeito, sem prejuízo da responsabilidade civil e criminal, às seguintes sanções:</w:t>
      </w:r>
    </w:p>
    <w:p w14:paraId="573EBBFE" w14:textId="77777777" w:rsidR="00C074DA" w:rsidRDefault="00C074DA" w:rsidP="00C074DA">
      <w:pPr>
        <w:numPr>
          <w:ilvl w:val="2"/>
          <w:numId w:val="5"/>
        </w:numPr>
        <w:spacing w:before="120" w:after="120" w:line="276" w:lineRule="auto"/>
        <w:jc w:val="both"/>
        <w:rPr>
          <w:rFonts w:cs="Arial"/>
        </w:rPr>
      </w:pPr>
      <w:r>
        <w:rPr>
          <w:rFonts w:cs="Arial"/>
        </w:rPr>
        <w:t>Advertência pela falta do subitem 8.1.1 deste Aviso de Contratação Direta,</w:t>
      </w:r>
      <w:r>
        <w:t xml:space="preserve"> </w:t>
      </w:r>
      <w:r>
        <w:rPr>
          <w:rFonts w:cs="Arial"/>
        </w:rPr>
        <w:t>quando não se justificar a imposição de penalidade mais grave;</w:t>
      </w:r>
    </w:p>
    <w:p w14:paraId="1CBEED0C" w14:textId="749B603C" w:rsidR="00C074DA" w:rsidRDefault="00C074DA" w:rsidP="00C074DA">
      <w:pPr>
        <w:numPr>
          <w:ilvl w:val="2"/>
          <w:numId w:val="5"/>
        </w:numPr>
        <w:spacing w:before="120" w:after="120" w:line="276" w:lineRule="auto"/>
        <w:jc w:val="both"/>
        <w:rPr>
          <w:rFonts w:cs="Arial"/>
        </w:rPr>
      </w:pPr>
      <w:r>
        <w:rPr>
          <w:rFonts w:cs="Arial"/>
        </w:rPr>
        <w:t xml:space="preserve">Multa </w:t>
      </w:r>
      <w:r w:rsidRPr="0034340D">
        <w:rPr>
          <w:rFonts w:cs="Arial"/>
        </w:rPr>
        <w:t xml:space="preserve">de </w:t>
      </w:r>
      <w:r w:rsidR="0034340D" w:rsidRPr="0034340D">
        <w:rPr>
          <w:rFonts w:cs="Arial"/>
        </w:rPr>
        <w:t>1</w:t>
      </w:r>
      <w:r w:rsidRPr="0034340D">
        <w:rPr>
          <w:rFonts w:cs="Arial"/>
        </w:rPr>
        <w:t>% (</w:t>
      </w:r>
      <w:r w:rsidR="0034340D" w:rsidRPr="0034340D">
        <w:rPr>
          <w:rFonts w:cs="Arial"/>
        </w:rPr>
        <w:t xml:space="preserve">um </w:t>
      </w:r>
      <w:r w:rsidRPr="0034340D">
        <w:rPr>
          <w:rFonts w:cs="Arial"/>
        </w:rPr>
        <w:t xml:space="preserve">por cento) </w:t>
      </w:r>
      <w:r>
        <w:rPr>
          <w:rFonts w:cs="Arial"/>
        </w:rPr>
        <w:t xml:space="preserve">sobre o valor estimado </w:t>
      </w:r>
      <w:proofErr w:type="gramStart"/>
      <w:r>
        <w:rPr>
          <w:rFonts w:cs="Arial"/>
        </w:rPr>
        <w:t>do(</w:t>
      </w:r>
      <w:proofErr w:type="gramEnd"/>
      <w:r>
        <w:rPr>
          <w:rFonts w:cs="Arial"/>
        </w:rPr>
        <w:t>s) item(s) prejudicado(s) pela conduta do fornecedor, por qualquer das infrações dos subitens 8.1.1 a 8.1.12;</w:t>
      </w:r>
    </w:p>
    <w:p w14:paraId="70C4748F" w14:textId="77777777"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r>
        <w:rPr>
          <w:rFonts w:cs="Arial"/>
        </w:rPr>
        <w:t>;</w:t>
      </w:r>
    </w:p>
    <w:p w14:paraId="3BB8771A" w14:textId="77777777"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Pr>
          <w:rFonts w:cs="Arial"/>
        </w:rPr>
        <w:t>;</w:t>
      </w:r>
    </w:p>
    <w:p w14:paraId="2EBE02AD" w14:textId="0F10A1E1"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 aplicação das sanções previstas neste Contrato não exclui, em hipótese alguma, a obrigação de reparação integral do dano causado à Contratante (</w:t>
      </w:r>
      <w:hyperlink r:id="rId27"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28"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29"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F86E08">
          <w:rPr>
            <w:rStyle w:val="Hyperlink"/>
            <w:rFonts w:cs="Arial"/>
            <w:bCs/>
          </w:rPr>
          <w:t>art. 156, §8º</w:t>
        </w:r>
      </w:hyperlink>
      <w:r w:rsidRPr="008C7F01">
        <w:rPr>
          <w:rFonts w:cs="Arial"/>
          <w:bCs/>
        </w:rPr>
        <w:t>).</w:t>
      </w:r>
    </w:p>
    <w:p w14:paraId="651F3C9F" w14:textId="7E389DE4"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Previamente ao encaminhamento à cobrança judicial, a multa poderá ser recolhida administrativamente no prazo máximo de </w:t>
      </w:r>
      <w:r w:rsidR="00606CD5" w:rsidRPr="00606CD5">
        <w:rPr>
          <w:rFonts w:cs="Arial"/>
          <w:i/>
        </w:rPr>
        <w:t>30</w:t>
      </w:r>
      <w:r w:rsidRPr="00606CD5">
        <w:rPr>
          <w:rFonts w:cs="Arial"/>
          <w:i/>
        </w:rPr>
        <w:t xml:space="preserve"> (</w:t>
      </w:r>
      <w:r w:rsidR="00606CD5" w:rsidRPr="00606CD5">
        <w:rPr>
          <w:rFonts w:cs="Arial"/>
          <w:i/>
        </w:rPr>
        <w:t>trinta</w:t>
      </w:r>
      <w:r w:rsidRPr="00606CD5">
        <w:rPr>
          <w:rFonts w:cs="Arial"/>
          <w:i/>
        </w:rPr>
        <w:t>)</w:t>
      </w:r>
      <w:r w:rsidRPr="00606CD5">
        <w:rPr>
          <w:rFonts w:cs="Arial"/>
          <w:bCs/>
          <w:i/>
          <w:iCs/>
        </w:rPr>
        <w:t xml:space="preserve"> </w:t>
      </w:r>
      <w:r w:rsidRPr="008C7F01">
        <w:rPr>
          <w:rFonts w:cs="Arial"/>
          <w:bCs/>
        </w:rPr>
        <w:t>dias, a contar da data do recebimento da comunicação enviada pela autoridade competente.</w:t>
      </w:r>
      <w:bookmarkStart w:id="10" w:name="_Hlk78351618"/>
      <w:bookmarkEnd w:id="10"/>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1"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32"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os</w:t>
      </w:r>
      <w:proofErr w:type="gramEnd"/>
      <w:r>
        <w:rPr>
          <w:rFonts w:cs="Arial"/>
          <w:bCs/>
        </w:rPr>
        <w:t xml:space="preserve">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33"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34"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35"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37"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38"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11" w:name="_Toc118380907"/>
      <w:r>
        <w:t>DAS DISPOSIÇÕES GERAIS</w:t>
      </w:r>
      <w:bookmarkEnd w:id="11"/>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republicar</w:t>
      </w:r>
      <w:proofErr w:type="gramEnd"/>
      <w:r>
        <w:rPr>
          <w:rFonts w:cs="Arial"/>
          <w:color w:val="000000"/>
          <w:szCs w:val="20"/>
        </w:rPr>
        <w:t xml:space="preserve"> o presente aviso com uma nova data;</w:t>
      </w:r>
    </w:p>
    <w:p w14:paraId="19ECBA17"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valer</w:t>
      </w:r>
      <w:proofErr w:type="gramEnd"/>
      <w:r>
        <w:rPr>
          <w:rFonts w:cs="Arial"/>
          <w:color w:val="000000"/>
          <w:szCs w:val="20"/>
        </w:rPr>
        <w:t>-se, para a contratação, de proposta obtida na pesquisa de preços que serviu de base ao procedimento, se houver, privilegiando-se os menores preços, sempre que possível, e desde que atendidas às condições de habilitação exigidas.</w:t>
      </w:r>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fixar</w:t>
      </w:r>
      <w:proofErr w:type="gramEnd"/>
      <w:r>
        <w:rPr>
          <w:rFonts w:cs="Arial"/>
          <w:color w:val="000000"/>
          <w:szCs w:val="20"/>
        </w:rPr>
        <w:t xml:space="preserve"> prazo para que possa haver adequação das propostas ou da documentação de habilitação, conforme o caso.</w:t>
      </w:r>
    </w:p>
    <w:p w14:paraId="232605D6" w14:textId="1F72BD87"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As providências dos subitens 9.</w:t>
      </w:r>
      <w:r w:rsidR="0045721D" w:rsidRPr="008C7F01">
        <w:rPr>
          <w:rFonts w:cs="Arial"/>
          <w:color w:val="000000"/>
          <w:szCs w:val="20"/>
        </w:rPr>
        <w:t>1.1 e 9.1</w:t>
      </w:r>
      <w:r w:rsidRPr="008C7F01">
        <w:rPr>
          <w:rFonts w:cs="Arial"/>
          <w:color w:val="000000"/>
          <w:szCs w:val="20"/>
        </w:rPr>
        <w:t>.2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 – Documentação exigida para Habilitação</w:t>
      </w:r>
    </w:p>
    <w:p w14:paraId="65C70062"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II - Termo de Referência;</w:t>
      </w:r>
    </w:p>
    <w:p w14:paraId="33A65916" w14:textId="078E2F7A" w:rsidR="00C074DA" w:rsidRPr="0082304D" w:rsidRDefault="00420970" w:rsidP="00C074DA">
      <w:pPr>
        <w:numPr>
          <w:ilvl w:val="2"/>
          <w:numId w:val="1"/>
        </w:numPr>
        <w:spacing w:before="120" w:after="120" w:line="276" w:lineRule="auto"/>
        <w:jc w:val="both"/>
        <w:rPr>
          <w:rFonts w:cs="Arial"/>
          <w:i/>
          <w:iCs/>
          <w:color w:val="FF0000"/>
          <w:szCs w:val="20"/>
        </w:rPr>
      </w:pPr>
      <w:r>
        <w:rPr>
          <w:rFonts w:cs="Arial"/>
          <w:i/>
          <w:iCs/>
          <w:color w:val="FF0000"/>
          <w:szCs w:val="20"/>
        </w:rPr>
        <w:t>ANEXO III</w:t>
      </w:r>
      <w:r w:rsidR="0011588D">
        <w:rPr>
          <w:rFonts w:cs="Arial"/>
          <w:i/>
          <w:iCs/>
          <w:color w:val="FF0000"/>
          <w:szCs w:val="20"/>
        </w:rPr>
        <w:t xml:space="preserve"> - Planilha de Custos;</w:t>
      </w:r>
    </w:p>
    <w:p w14:paraId="1AD603AC" w14:textId="77777777" w:rsidR="00C074DA" w:rsidRPr="0082304D" w:rsidRDefault="00C074DA" w:rsidP="00C074DA">
      <w:pPr>
        <w:spacing w:after="120" w:line="276" w:lineRule="auto"/>
        <w:ind w:left="360" w:right="-15"/>
        <w:jc w:val="both"/>
        <w:rPr>
          <w:rFonts w:cs="Arial"/>
          <w:color w:val="FF0000"/>
          <w:szCs w:val="20"/>
        </w:rPr>
      </w:pPr>
    </w:p>
    <w:p w14:paraId="1F57A57E" w14:textId="26DAEA85" w:rsidR="00C074DA" w:rsidRDefault="007C79B1" w:rsidP="0011588D">
      <w:pPr>
        <w:spacing w:after="120" w:line="276" w:lineRule="auto"/>
        <w:ind w:left="360" w:right="-15"/>
        <w:jc w:val="right"/>
        <w:rPr>
          <w:rFonts w:cs="Arial"/>
          <w:color w:val="000000"/>
          <w:szCs w:val="20"/>
        </w:rPr>
      </w:pPr>
      <w:r>
        <w:rPr>
          <w:rFonts w:cs="Arial"/>
          <w:color w:val="000000"/>
          <w:szCs w:val="20"/>
        </w:rPr>
        <w:t>Arroio Grande,</w:t>
      </w:r>
      <w:r w:rsidR="0011588D">
        <w:rPr>
          <w:rFonts w:cs="Arial"/>
          <w:color w:val="000000"/>
          <w:szCs w:val="20"/>
        </w:rPr>
        <w:t xml:space="preserve"> 2</w:t>
      </w:r>
      <w:r w:rsidR="00E76715">
        <w:rPr>
          <w:rFonts w:cs="Arial"/>
          <w:color w:val="000000"/>
          <w:szCs w:val="20"/>
        </w:rPr>
        <w:t>7</w:t>
      </w:r>
      <w:r>
        <w:rPr>
          <w:rFonts w:cs="Arial"/>
          <w:color w:val="000000"/>
          <w:szCs w:val="20"/>
        </w:rPr>
        <w:t xml:space="preserve"> </w:t>
      </w:r>
      <w:r w:rsidR="00C074DA">
        <w:rPr>
          <w:rFonts w:cs="Arial"/>
          <w:color w:val="000000"/>
          <w:szCs w:val="20"/>
        </w:rPr>
        <w:t>de</w:t>
      </w:r>
      <w:r>
        <w:rPr>
          <w:rFonts w:cs="Arial"/>
          <w:color w:val="000000"/>
          <w:szCs w:val="20"/>
        </w:rPr>
        <w:t xml:space="preserve"> </w:t>
      </w:r>
      <w:r w:rsidR="0011588D">
        <w:rPr>
          <w:rFonts w:cs="Arial"/>
          <w:color w:val="000000"/>
          <w:szCs w:val="20"/>
        </w:rPr>
        <w:t>maio</w:t>
      </w:r>
      <w:r>
        <w:rPr>
          <w:rFonts w:cs="Arial"/>
          <w:color w:val="000000"/>
          <w:szCs w:val="20"/>
        </w:rPr>
        <w:t xml:space="preserve"> </w:t>
      </w:r>
      <w:r w:rsidR="00C074DA">
        <w:rPr>
          <w:rFonts w:cs="Arial"/>
          <w:color w:val="000000"/>
          <w:szCs w:val="20"/>
        </w:rPr>
        <w:t>de 20</w:t>
      </w:r>
      <w:r w:rsidR="009F30C9">
        <w:rPr>
          <w:rFonts w:cs="Arial"/>
          <w:color w:val="000000"/>
          <w:szCs w:val="20"/>
        </w:rPr>
        <w:t>25</w:t>
      </w:r>
    </w:p>
    <w:p w14:paraId="14825211" w14:textId="77777777" w:rsidR="00C074DA" w:rsidRDefault="00C074DA" w:rsidP="00C074DA">
      <w:pPr>
        <w:jc w:val="center"/>
        <w:rPr>
          <w:rFonts w:cs="Arial"/>
          <w:b/>
          <w:bCs/>
          <w:lang w:eastAsia="en-US"/>
        </w:rPr>
      </w:pPr>
    </w:p>
    <w:p w14:paraId="2C42A94D" w14:textId="77777777" w:rsidR="00C074DA" w:rsidRDefault="00C074DA" w:rsidP="00C074DA">
      <w:pPr>
        <w:spacing w:line="276" w:lineRule="auto"/>
        <w:contextualSpacing/>
        <w:jc w:val="both"/>
        <w:rPr>
          <w:rFonts w:cs="Arial"/>
          <w:b/>
          <w:szCs w:val="20"/>
          <w:lang w:eastAsia="ar-SA"/>
        </w:rPr>
      </w:pPr>
    </w:p>
    <w:p w14:paraId="1465A8BF" w14:textId="77777777" w:rsidR="00C074DA" w:rsidRDefault="00C074DA" w:rsidP="00C074DA">
      <w:pPr>
        <w:spacing w:line="276" w:lineRule="auto"/>
        <w:contextualSpacing/>
        <w:jc w:val="both"/>
        <w:rPr>
          <w:rFonts w:cs="Arial"/>
          <w:b/>
          <w:szCs w:val="20"/>
          <w:lang w:eastAsia="ar-SA"/>
        </w:rPr>
      </w:pPr>
      <w:r>
        <w:rPr>
          <w:rFonts w:cs="Arial"/>
          <w:b/>
          <w:szCs w:val="20"/>
          <w:lang w:eastAsia="ar-SA"/>
        </w:rPr>
        <w:t>ANEXO I – DOCUMENTAÇÃO EXIGIDA PARA HABILITAÇÃO</w:t>
      </w:r>
    </w:p>
    <w:p w14:paraId="1B075C97" w14:textId="77777777" w:rsidR="00C074DA" w:rsidRDefault="00C074DA" w:rsidP="00C074DA">
      <w:pPr>
        <w:spacing w:line="276" w:lineRule="auto"/>
        <w:contextualSpacing/>
        <w:jc w:val="both"/>
        <w:rPr>
          <w:rFonts w:eastAsia="Calibri" w:cs="Arial"/>
          <w:iCs/>
          <w:szCs w:val="20"/>
          <w:lang w:eastAsia="en-US"/>
        </w:rPr>
      </w:pPr>
    </w:p>
    <w:p w14:paraId="2A4B6DF4" w14:textId="111B1E11" w:rsidR="00C074DA" w:rsidRDefault="00C074DA" w:rsidP="00C074DA">
      <w:pPr>
        <w:pStyle w:val="PargrafodaLista"/>
        <w:spacing w:before="120" w:after="120" w:line="276" w:lineRule="auto"/>
        <w:ind w:left="1145"/>
        <w:jc w:val="both"/>
        <w:rPr>
          <w:rFonts w:eastAsia="WenQuanYi Micro Hei" w:cs="Arial"/>
          <w:color w:val="000000"/>
          <w:szCs w:val="20"/>
          <w:lang w:eastAsia="zh-CN" w:bidi="hi-IN"/>
        </w:rPr>
      </w:pPr>
    </w:p>
    <w:p w14:paraId="585D3DA1" w14:textId="58E7C456" w:rsidR="00F14A99" w:rsidRDefault="00F14A99" w:rsidP="00F14A99">
      <w:pPr>
        <w:pStyle w:val="PargrafodaLista"/>
        <w:numPr>
          <w:ilvl w:val="0"/>
          <w:numId w:val="9"/>
        </w:numPr>
        <w:spacing w:before="120" w:after="120" w:line="276" w:lineRule="auto"/>
        <w:ind w:left="0" w:firstLine="0"/>
        <w:jc w:val="both"/>
        <w:rPr>
          <w:rFonts w:eastAsia="WenQuanYi Micro Hei" w:cs="Arial"/>
          <w:color w:val="000000"/>
          <w:szCs w:val="20"/>
          <w:lang w:eastAsia="zh-CN" w:bidi="hi-IN"/>
        </w:rPr>
      </w:pPr>
      <w:r w:rsidRPr="00F14A99">
        <w:rPr>
          <w:rFonts w:eastAsia="WenQuanYi Micro Hei" w:cs="Arial"/>
          <w:color w:val="000000"/>
          <w:szCs w:val="20"/>
          <w:lang w:eastAsia="zh-CN" w:bidi="hi-IN"/>
        </w:rPr>
        <w:t>As exigências de habilitação a serem atendidas pelo fornecedor são aquelas discriminadas nos itens a seguir:</w:t>
      </w:r>
    </w:p>
    <w:p w14:paraId="2AEE4007" w14:textId="77777777" w:rsidR="00F14A99" w:rsidRDefault="00F14A99" w:rsidP="00C074DA">
      <w:pPr>
        <w:pStyle w:val="PargrafodaLista"/>
        <w:spacing w:before="120" w:after="120" w:line="276" w:lineRule="auto"/>
        <w:ind w:left="1145"/>
        <w:jc w:val="both"/>
        <w:rPr>
          <w:rFonts w:eastAsia="WenQuanYi Micro Hei" w:cs="Arial"/>
          <w:color w:val="000000"/>
          <w:szCs w:val="20"/>
          <w:lang w:eastAsia="zh-CN" w:bidi="hi-IN"/>
        </w:rPr>
      </w:pPr>
    </w:p>
    <w:p w14:paraId="2AC5F791"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Habilitação jurídica</w:t>
      </w:r>
    </w:p>
    <w:p w14:paraId="07B74BEC" w14:textId="77777777" w:rsidR="00C074DA" w:rsidRDefault="00C074DA" w:rsidP="00C074DA">
      <w:pPr>
        <w:pStyle w:val="PargrafodaLista"/>
        <w:spacing w:before="120" w:after="120" w:line="276" w:lineRule="auto"/>
        <w:ind w:left="1134" w:firstLine="11"/>
        <w:jc w:val="both"/>
        <w:rPr>
          <w:rFonts w:eastAsia="Calibri" w:cs="Arial"/>
          <w:i/>
          <w:color w:val="FF0000"/>
          <w:szCs w:val="20"/>
          <w:lang w:eastAsia="en-US"/>
        </w:rPr>
      </w:pPr>
    </w:p>
    <w:p w14:paraId="0251F3C1" w14:textId="222AB2E8" w:rsidR="00C074DA" w:rsidRDefault="00C074DA" w:rsidP="00C074DA">
      <w:pPr>
        <w:pStyle w:val="PargrafodaLista"/>
        <w:numPr>
          <w:ilvl w:val="2"/>
          <w:numId w:val="6"/>
        </w:numPr>
        <w:tabs>
          <w:tab w:val="left" w:pos="1440"/>
        </w:tabs>
        <w:snapToGrid w:val="0"/>
        <w:spacing w:before="120" w:after="120" w:line="276" w:lineRule="auto"/>
        <w:jc w:val="both"/>
        <w:rPr>
          <w:iCs/>
          <w:szCs w:val="20"/>
        </w:rPr>
      </w:pPr>
      <w:r>
        <w:rPr>
          <w:rFonts w:cs="Arial"/>
          <w:b/>
          <w:iCs/>
          <w:szCs w:val="20"/>
        </w:rPr>
        <w:t>Empresário individual</w:t>
      </w:r>
      <w:r>
        <w:rPr>
          <w:rFonts w:cs="Arial"/>
          <w:iCs/>
          <w:szCs w:val="20"/>
        </w:rPr>
        <w:t xml:space="preserve">: inscrição no Registro Público de Empresas Mercantis, a cargo da Junta Comercial da respectiva sede; </w:t>
      </w:r>
    </w:p>
    <w:p w14:paraId="1D00F6B3" w14:textId="2C3F7FBE" w:rsidR="00C074DA" w:rsidRDefault="00C074DA" w:rsidP="00C074DA">
      <w:pPr>
        <w:pStyle w:val="PargrafodaLista"/>
        <w:numPr>
          <w:ilvl w:val="2"/>
          <w:numId w:val="6"/>
        </w:numPr>
        <w:tabs>
          <w:tab w:val="left" w:pos="1440"/>
        </w:tabs>
        <w:snapToGrid w:val="0"/>
        <w:spacing w:before="120" w:after="120" w:line="276" w:lineRule="auto"/>
        <w:jc w:val="both"/>
        <w:rPr>
          <w:rFonts w:ascii="Calibri" w:hAnsi="Calibri"/>
          <w:strike/>
          <w:sz w:val="22"/>
          <w:szCs w:val="22"/>
        </w:rPr>
      </w:pPr>
      <w:r>
        <w:rPr>
          <w:rFonts w:cs="Arial"/>
          <w:b/>
          <w:szCs w:val="20"/>
        </w:rPr>
        <w:t>Microempreendedor Individual - MEI</w:t>
      </w:r>
      <w:r>
        <w:rPr>
          <w:rFonts w:cs="Arial"/>
          <w:szCs w:val="20"/>
        </w:rPr>
        <w:t xml:space="preserve">: Certificado da Condição de </w:t>
      </w:r>
      <w:r w:rsidRPr="008C7F01">
        <w:rPr>
          <w:rFonts w:cs="Arial"/>
          <w:b/>
          <w:iCs/>
          <w:szCs w:val="20"/>
        </w:rPr>
        <w:t>Microempreendedor</w:t>
      </w:r>
      <w:r>
        <w:rPr>
          <w:rFonts w:cs="Arial"/>
          <w:szCs w:val="20"/>
        </w:rPr>
        <w:t xml:space="preserve"> Individual - CCMEI, cuja aceitação ficará condicionada à verificação da autenticidade no sítio </w:t>
      </w:r>
      <w:hyperlink r:id="rId39" w:history="1">
        <w:r w:rsidR="008946DB" w:rsidRPr="008946DB">
          <w:rPr>
            <w:rStyle w:val="Hyperlink"/>
            <w:rFonts w:cs="Arial"/>
            <w:szCs w:val="20"/>
          </w:rPr>
          <w:t>https://www.gov.br/empresas-e-negocios/pt-br/empreendedor</w:t>
        </w:r>
      </w:hyperlink>
      <w:r w:rsidR="008946DB">
        <w:rPr>
          <w:rFonts w:cs="Arial"/>
          <w:szCs w:val="20"/>
        </w:rPr>
        <w:t>;</w:t>
      </w:r>
    </w:p>
    <w:p w14:paraId="490504B9"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sociedade limitada unipessoal – SLU ou sociedade identificada como empresa individual de responsabilidade limitada - EIRELI</w:t>
      </w:r>
      <w:r w:rsidRPr="00855A8A">
        <w:rPr>
          <w:rFonts w:cs="Arial"/>
          <w:color w:val="000000"/>
          <w:szCs w:val="20"/>
        </w:rPr>
        <w:t>: inscrição do ato constitutivo, estatuto ou contrato social no</w:t>
      </w:r>
      <w:r w:rsidRPr="00855A8A">
        <w:rPr>
          <w:rFonts w:cs="Arial"/>
          <w:szCs w:val="20"/>
        </w:rPr>
        <w:t xml:space="preserve"> </w:t>
      </w:r>
      <w:r w:rsidRPr="00855A8A">
        <w:rPr>
          <w:rFonts w:cs="Arial"/>
          <w:color w:val="000000"/>
          <w:szCs w:val="20"/>
        </w:rPr>
        <w:t>Registro Público de Empresas Mercantis, a cargo da Junta Comercial da respectiva sede, acompanhada de documento comprobatório de seus administradores;</w:t>
      </w:r>
    </w:p>
    <w:p w14:paraId="40BD2DBE" w14:textId="7B104443"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estrangeira com atuação permanente no País</w:t>
      </w:r>
      <w:r w:rsidRPr="00855A8A">
        <w:rPr>
          <w:rFonts w:cs="Arial"/>
          <w:color w:val="00000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855A8A">
        <w:rPr>
          <w:rFonts w:cs="Arial"/>
          <w:color w:val="000000"/>
          <w:szCs w:val="20"/>
        </w:rPr>
        <w:t>n.º</w:t>
      </w:r>
      <w:proofErr w:type="gramEnd"/>
      <w:r w:rsidRPr="00855A8A">
        <w:rPr>
          <w:rFonts w:cs="Arial"/>
          <w:color w:val="000000"/>
          <w:szCs w:val="20"/>
        </w:rPr>
        <w:t xml:space="preserve"> 77, de 18 de março de 2020;</w:t>
      </w:r>
    </w:p>
    <w:p w14:paraId="3490B1EF"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simples</w:t>
      </w:r>
      <w:r w:rsidRPr="00855A8A">
        <w:rPr>
          <w:rFonts w:cs="Arial"/>
          <w:color w:val="000000"/>
          <w:szCs w:val="20"/>
        </w:rPr>
        <w:t>: inscrição do ato constitutivo no Registro Civil de Pessoas Jurídicas do local de sua sede, acompanhada de documento comprobatório de seus administradores;</w:t>
      </w:r>
    </w:p>
    <w:p w14:paraId="2E06E47C"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Filial, sucursal ou agência</w:t>
      </w:r>
      <w:r w:rsidRPr="00855A8A">
        <w:rPr>
          <w:rFonts w:cs="Arial"/>
          <w:color w:val="000000"/>
          <w:szCs w:val="20"/>
        </w:rPr>
        <w:t xml:space="preserve"> </w:t>
      </w:r>
      <w:r w:rsidRPr="00855A8A">
        <w:rPr>
          <w:rFonts w:cs="Arial"/>
          <w:b/>
          <w:color w:val="000000"/>
          <w:szCs w:val="20"/>
        </w:rPr>
        <w:t>de sociedade simples ou empresária</w:t>
      </w:r>
      <w:r w:rsidRPr="00855A8A">
        <w:rPr>
          <w:rFonts w:cs="Arial"/>
          <w:color w:val="00000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128807"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bCs/>
          <w:color w:val="000000"/>
          <w:szCs w:val="20"/>
        </w:rPr>
      </w:pPr>
      <w:r>
        <w:rPr>
          <w:rFonts w:cs="Arial"/>
          <w:bCs/>
          <w:color w:val="000000"/>
          <w:szCs w:val="20"/>
        </w:rPr>
        <w:t>Os documentos apresentados deverão estar acompanhados de todas as alterações ou da consolidação respectiva.</w:t>
      </w:r>
    </w:p>
    <w:p w14:paraId="30F92D6A"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Habilitações fiscal, social e trabalhista:</w:t>
      </w:r>
    </w:p>
    <w:p w14:paraId="17E47A4D"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inscrição no Cadastro Nacional da Pessoa Jurídica (CNPJ);</w:t>
      </w:r>
    </w:p>
    <w:p w14:paraId="3334905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927EE7"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proofErr w:type="gramStart"/>
      <w:r>
        <w:rPr>
          <w:rFonts w:cs="Arial"/>
          <w:color w:val="000000"/>
          <w:szCs w:val="20"/>
        </w:rPr>
        <w:t>prova</w:t>
      </w:r>
      <w:proofErr w:type="gramEnd"/>
      <w:r>
        <w:rPr>
          <w:rFonts w:cs="Arial"/>
          <w:color w:val="000000"/>
          <w:szCs w:val="20"/>
        </w:rPr>
        <w:t xml:space="preserve"> </w:t>
      </w:r>
      <w:r>
        <w:rPr>
          <w:rFonts w:cs="Arial"/>
          <w:szCs w:val="20"/>
        </w:rPr>
        <w:t>de</w:t>
      </w:r>
      <w:r>
        <w:rPr>
          <w:rFonts w:cs="Arial"/>
          <w:color w:val="000000"/>
          <w:szCs w:val="20"/>
        </w:rPr>
        <w:t xml:space="preserve"> regularidade com o Fundo de Garantia do Tempo de Serviço </w:t>
      </w:r>
      <w:r w:rsidRPr="00855A8A">
        <w:rPr>
          <w:rFonts w:cs="Arial"/>
          <w:color w:val="000000"/>
          <w:szCs w:val="20"/>
        </w:rPr>
        <w:t>(FGTS);</w:t>
      </w:r>
    </w:p>
    <w:p w14:paraId="491B0BDB"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bCs/>
          <w:szCs w:val="20"/>
        </w:rPr>
      </w:pPr>
      <w:proofErr w:type="gramStart"/>
      <w:r w:rsidRPr="00855A8A">
        <w:rPr>
          <w:rFonts w:cs="Arial"/>
          <w:bCs/>
          <w:szCs w:val="20"/>
        </w:rPr>
        <w:t>declaração</w:t>
      </w:r>
      <w:proofErr w:type="gramEnd"/>
      <w:r w:rsidRPr="00855A8A">
        <w:rPr>
          <w:rFonts w:cs="Arial"/>
          <w:bCs/>
          <w:szCs w:val="20"/>
        </w:rPr>
        <w:t xml:space="preserve"> de que não emprega menor de 18 anos em trabalho noturno, perigoso ou insalubre e não emprega menor de 16 anos, salvo menor, a partir de 14 anos, na condição de aprendiz, nos termos do artigo 7°, XXXIII, da Constituição;</w:t>
      </w:r>
    </w:p>
    <w:p w14:paraId="2DA2A34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35EE004" w14:textId="77777777" w:rsidR="00C074D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Pr>
          <w:rFonts w:cs="Arial"/>
          <w:bCs/>
          <w:szCs w:val="20"/>
        </w:rPr>
        <w:t>prova</w:t>
      </w:r>
      <w:proofErr w:type="gramEnd"/>
      <w:r>
        <w:rPr>
          <w:rFonts w:cs="Arial"/>
          <w:bCs/>
          <w:szCs w:val="20"/>
        </w:rPr>
        <w:t xml:space="preserve"> de </w:t>
      </w:r>
      <w:r>
        <w:rPr>
          <w:rFonts w:cs="Arial"/>
          <w:color w:val="000000"/>
          <w:szCs w:val="20"/>
        </w:rPr>
        <w:t xml:space="preserve">inscrição no cadastro de contribuintes </w:t>
      </w:r>
      <w:r w:rsidRPr="008618BD">
        <w:rPr>
          <w:rFonts w:cs="Arial"/>
          <w:i/>
          <w:szCs w:val="20"/>
        </w:rPr>
        <w:t>estadual/municipal/distrital</w:t>
      </w:r>
      <w:r w:rsidRPr="008618BD">
        <w:rPr>
          <w:rFonts w:cs="Arial"/>
          <w:szCs w:val="20"/>
        </w:rPr>
        <w:t xml:space="preserve">, </w:t>
      </w:r>
      <w:r>
        <w:rPr>
          <w:rFonts w:cs="Arial"/>
          <w:color w:val="000000"/>
          <w:szCs w:val="20"/>
        </w:rPr>
        <w:t xml:space="preserve">se houver, relativo ao domicílio ou sede do fornecedor, </w:t>
      </w:r>
      <w:r>
        <w:rPr>
          <w:rFonts w:cs="Arial"/>
          <w:szCs w:val="20"/>
        </w:rPr>
        <w:t>pertinente</w:t>
      </w:r>
      <w:r>
        <w:rPr>
          <w:rFonts w:cs="Arial"/>
          <w:color w:val="000000"/>
          <w:szCs w:val="20"/>
        </w:rPr>
        <w:t xml:space="preserve"> ao seu ramo de atividade e compatível com o objeto contratual</w:t>
      </w:r>
      <w:r>
        <w:rPr>
          <w:rFonts w:cs="Arial"/>
          <w:bCs/>
          <w:szCs w:val="20"/>
        </w:rPr>
        <w:t xml:space="preserve">; </w:t>
      </w:r>
    </w:p>
    <w:p w14:paraId="79C4D1A4" w14:textId="3207A301" w:rsidR="00C074DA" w:rsidRPr="00855A8A" w:rsidRDefault="00C074DA" w:rsidP="00C074DA">
      <w:pPr>
        <w:pStyle w:val="PargrafodaLista"/>
        <w:numPr>
          <w:ilvl w:val="3"/>
          <w:numId w:val="6"/>
        </w:numPr>
        <w:spacing w:before="120" w:after="120" w:line="276" w:lineRule="auto"/>
        <w:jc w:val="both"/>
        <w:rPr>
          <w:rFonts w:cs="Arial"/>
          <w:b/>
          <w:bCs/>
          <w:szCs w:val="20"/>
        </w:rPr>
      </w:pPr>
      <w:r w:rsidRPr="00855A8A">
        <w:rPr>
          <w:rFonts w:cs="Arial"/>
          <w:bCs/>
          <w:szCs w:val="20"/>
        </w:rPr>
        <w:t xml:space="preserve">O fornecedor enquadrado como microempreendedor individual que pretenda auferir os benefícios do tratamento diferenciado previstos na </w:t>
      </w:r>
      <w:hyperlink r:id="rId40" w:history="1">
        <w:r w:rsidRPr="00F21BF9">
          <w:rPr>
            <w:rStyle w:val="Hyperlink"/>
            <w:rFonts w:cs="Arial"/>
            <w:bCs/>
            <w:szCs w:val="20"/>
          </w:rPr>
          <w:t>Lei Complementar n. 123, de 2006</w:t>
        </w:r>
      </w:hyperlink>
      <w:r w:rsidRPr="00855A8A">
        <w:rPr>
          <w:rFonts w:cs="Arial"/>
          <w:bCs/>
          <w:szCs w:val="20"/>
        </w:rPr>
        <w:t>, estará dispensado da prova de inscrição nos cadastros de contribuintes estadual e municipal.</w:t>
      </w:r>
    </w:p>
    <w:p w14:paraId="6344B82A"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sidRPr="00855A8A">
        <w:rPr>
          <w:rFonts w:cs="Arial"/>
          <w:szCs w:val="20"/>
        </w:rPr>
        <w:t>prova</w:t>
      </w:r>
      <w:proofErr w:type="gramEnd"/>
      <w:r w:rsidRPr="00855A8A">
        <w:rPr>
          <w:rFonts w:cs="Arial"/>
          <w:szCs w:val="20"/>
        </w:rPr>
        <w:t xml:space="preserve"> de </w:t>
      </w:r>
      <w:r w:rsidRPr="00855A8A">
        <w:rPr>
          <w:rFonts w:cs="Arial"/>
          <w:bCs/>
          <w:szCs w:val="20"/>
        </w:rPr>
        <w:t>regularidade</w:t>
      </w:r>
      <w:r w:rsidRPr="00855A8A">
        <w:rPr>
          <w:rFonts w:cs="Arial"/>
          <w:szCs w:val="20"/>
        </w:rPr>
        <w:t xml:space="preserve"> com a Fazenda </w:t>
      </w:r>
      <w:r w:rsidRPr="008618BD">
        <w:rPr>
          <w:rFonts w:cs="Arial"/>
          <w:i/>
          <w:szCs w:val="20"/>
        </w:rPr>
        <w:t>Estadual/Municipal</w:t>
      </w:r>
      <w:r w:rsidRPr="008618BD">
        <w:rPr>
          <w:rFonts w:cs="Arial"/>
          <w:szCs w:val="20"/>
        </w:rPr>
        <w:t xml:space="preserve"> </w:t>
      </w:r>
      <w:r w:rsidRPr="00855A8A">
        <w:rPr>
          <w:rFonts w:cs="Arial"/>
          <w:szCs w:val="20"/>
        </w:rPr>
        <w:t>ou Distrital</w:t>
      </w:r>
      <w:r w:rsidRPr="00855A8A">
        <w:rPr>
          <w:rFonts w:cs="Arial"/>
          <w:i/>
          <w:iCs/>
          <w:szCs w:val="20"/>
        </w:rPr>
        <w:t xml:space="preserve"> </w:t>
      </w:r>
      <w:r w:rsidRPr="00855A8A">
        <w:rPr>
          <w:rFonts w:cs="Arial"/>
          <w:szCs w:val="20"/>
        </w:rPr>
        <w:t xml:space="preserve">do domicílio ou sede do fornecedor, relativa à </w:t>
      </w:r>
      <w:r w:rsidRPr="00855A8A">
        <w:rPr>
          <w:rFonts w:cs="Arial"/>
          <w:bCs/>
          <w:szCs w:val="20"/>
        </w:rPr>
        <w:t>atividade</w:t>
      </w:r>
      <w:r w:rsidRPr="00855A8A">
        <w:rPr>
          <w:rFonts w:cs="Arial"/>
          <w:szCs w:val="20"/>
        </w:rPr>
        <w:t xml:space="preserve"> em cujo exercício contrata ou concorre; </w:t>
      </w:r>
    </w:p>
    <w:p w14:paraId="5E5A0F9A" w14:textId="68399B2F" w:rsidR="00C074DA" w:rsidRPr="0021754E" w:rsidRDefault="00C074DA" w:rsidP="00C074DA">
      <w:pPr>
        <w:pStyle w:val="PargrafodaLista"/>
        <w:numPr>
          <w:ilvl w:val="3"/>
          <w:numId w:val="6"/>
        </w:numPr>
        <w:spacing w:before="120" w:after="120" w:line="276" w:lineRule="auto"/>
        <w:jc w:val="both"/>
        <w:rPr>
          <w:szCs w:val="20"/>
        </w:rPr>
      </w:pPr>
      <w:proofErr w:type="gramStart"/>
      <w:r w:rsidRPr="00855A8A">
        <w:rPr>
          <w:rFonts w:cs="Arial"/>
          <w:szCs w:val="20"/>
        </w:rPr>
        <w:t>caso</w:t>
      </w:r>
      <w:proofErr w:type="gramEnd"/>
      <w:r w:rsidRPr="00855A8A">
        <w:rPr>
          <w:rFonts w:cs="Arial"/>
          <w:szCs w:val="20"/>
        </w:rPr>
        <w:t xml:space="preserve"> o fornecedor seja considerado isento dos tributos </w:t>
      </w:r>
      <w:r w:rsidRPr="00716F63">
        <w:rPr>
          <w:rFonts w:cs="Arial"/>
          <w:i/>
          <w:szCs w:val="20"/>
        </w:rPr>
        <w:t>estaduais</w:t>
      </w:r>
      <w:r w:rsidRPr="00716F63">
        <w:rPr>
          <w:rFonts w:cs="Arial"/>
          <w:i/>
          <w:iCs/>
          <w:szCs w:val="20"/>
        </w:rPr>
        <w:t>/municipais</w:t>
      </w:r>
      <w:r w:rsidRPr="00716F63">
        <w:rPr>
          <w:rFonts w:cs="Arial"/>
          <w:iCs/>
          <w:szCs w:val="20"/>
        </w:rPr>
        <w:t xml:space="preserve"> </w:t>
      </w:r>
      <w:r w:rsidRPr="00855A8A">
        <w:rPr>
          <w:rFonts w:cs="Arial"/>
          <w:iCs/>
          <w:szCs w:val="20"/>
        </w:rPr>
        <w:t>ou distritais</w:t>
      </w:r>
      <w:r w:rsidRPr="00855A8A">
        <w:rPr>
          <w:rFonts w:cs="Arial"/>
          <w:szCs w:val="20"/>
        </w:rPr>
        <w:t xml:space="preserve"> </w:t>
      </w:r>
      <w:r w:rsidRPr="00855A8A">
        <w:rPr>
          <w:rFonts w:cs="Arial"/>
          <w:bCs/>
          <w:szCs w:val="20"/>
        </w:rPr>
        <w:t>relacionados</w:t>
      </w:r>
      <w:r w:rsidRPr="00855A8A">
        <w:rPr>
          <w:rFonts w:cs="Arial"/>
          <w:szCs w:val="20"/>
        </w:rPr>
        <w:t xml:space="preserve"> ao objeto, deverá comprovar tal condição mediante a apresentação de certidão ou declaração da Fazenda respectiva do seu domicílio ou sede, ou por meio de outro documento equivalente, na forma da respectiva legislação de regência.</w:t>
      </w:r>
    </w:p>
    <w:p w14:paraId="05035962" w14:textId="49402993" w:rsidR="0021754E" w:rsidRDefault="0021754E" w:rsidP="0021754E">
      <w:pPr>
        <w:spacing w:before="120" w:after="120" w:line="276" w:lineRule="auto"/>
        <w:ind w:left="2355"/>
        <w:jc w:val="both"/>
        <w:rPr>
          <w:szCs w:val="20"/>
        </w:rPr>
      </w:pPr>
    </w:p>
    <w:p w14:paraId="3D87CBDD" w14:textId="1F966F4A" w:rsidR="0021754E" w:rsidRDefault="0021754E" w:rsidP="0021754E">
      <w:pPr>
        <w:spacing w:before="120" w:after="120" w:line="276" w:lineRule="auto"/>
        <w:ind w:left="2355"/>
        <w:jc w:val="both"/>
        <w:rPr>
          <w:szCs w:val="20"/>
        </w:rPr>
      </w:pPr>
    </w:p>
    <w:p w14:paraId="1FFE72E2" w14:textId="4B5346C3" w:rsidR="0021754E" w:rsidRDefault="0021754E" w:rsidP="0021754E">
      <w:pPr>
        <w:spacing w:before="120" w:after="120" w:line="276" w:lineRule="auto"/>
        <w:ind w:left="2355"/>
        <w:jc w:val="both"/>
        <w:rPr>
          <w:szCs w:val="20"/>
        </w:rPr>
      </w:pPr>
    </w:p>
    <w:p w14:paraId="55F3EA97" w14:textId="11A01552" w:rsidR="0021754E" w:rsidRDefault="0021754E" w:rsidP="008A0D85">
      <w:pPr>
        <w:spacing w:before="120" w:after="120" w:line="276" w:lineRule="auto"/>
        <w:jc w:val="center"/>
        <w:rPr>
          <w:szCs w:val="20"/>
        </w:rPr>
      </w:pPr>
      <w:r>
        <w:rPr>
          <w:szCs w:val="20"/>
        </w:rPr>
        <w:t>______________________________</w:t>
      </w:r>
    </w:p>
    <w:p w14:paraId="3190AD61" w14:textId="5B1A1D9D" w:rsidR="0021754E" w:rsidRDefault="00DB54C0" w:rsidP="008A0D85">
      <w:pPr>
        <w:spacing w:before="120" w:after="120" w:line="276" w:lineRule="auto"/>
        <w:jc w:val="center"/>
        <w:rPr>
          <w:szCs w:val="20"/>
        </w:rPr>
      </w:pPr>
      <w:r>
        <w:rPr>
          <w:szCs w:val="20"/>
        </w:rPr>
        <w:t>Ailton da Cunha Vargas</w:t>
      </w:r>
    </w:p>
    <w:p w14:paraId="276C406C" w14:textId="13EEF079" w:rsidR="00103DB1" w:rsidRPr="0021754E" w:rsidRDefault="00103DB1" w:rsidP="008A0D85">
      <w:pPr>
        <w:spacing w:before="120" w:after="120" w:line="276" w:lineRule="auto"/>
        <w:jc w:val="center"/>
        <w:rPr>
          <w:szCs w:val="20"/>
        </w:rPr>
      </w:pPr>
      <w:r>
        <w:rPr>
          <w:szCs w:val="20"/>
        </w:rPr>
        <w:t>Vereador Presidente</w:t>
      </w:r>
    </w:p>
    <w:sectPr w:rsidR="00103DB1" w:rsidRPr="0021754E" w:rsidSect="00247E1B">
      <w:headerReference w:type="default" r:id="rId41"/>
      <w:footerReference w:type="default" r:id="rId42"/>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EC67" w14:textId="77777777" w:rsidR="00A505E0" w:rsidRDefault="00A505E0">
      <w:r>
        <w:separator/>
      </w:r>
    </w:p>
  </w:endnote>
  <w:endnote w:type="continuationSeparator" w:id="0">
    <w:p w14:paraId="57D19F97" w14:textId="77777777" w:rsidR="00A505E0" w:rsidRDefault="00A5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29D9" w14:textId="77777777" w:rsidR="00A505E0" w:rsidRDefault="00A505E0">
    <w:pPr>
      <w:pStyle w:val="Rodap"/>
      <w:rPr>
        <w:sz w:val="12"/>
        <w:szCs w:val="12"/>
      </w:rPr>
    </w:pPr>
  </w:p>
  <w:p w14:paraId="71527474" w14:textId="710F657C" w:rsidR="00A505E0" w:rsidRPr="00FF1929" w:rsidRDefault="00A505E0"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050257">
      <w:rPr>
        <w:noProof/>
        <w:color w:val="323E4F" w:themeColor="text2" w:themeShade="BF"/>
        <w:sz w:val="18"/>
        <w:szCs w:val="18"/>
      </w:rPr>
      <w:t>4</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050257">
      <w:rPr>
        <w:noProof/>
        <w:color w:val="323E4F" w:themeColor="text2" w:themeShade="BF"/>
        <w:sz w:val="18"/>
        <w:szCs w:val="18"/>
      </w:rPr>
      <w:t>14</w:t>
    </w:r>
    <w:r w:rsidRPr="00FF1929">
      <w:rPr>
        <w:color w:val="323E4F" w:themeColor="text2" w:themeShade="BF"/>
        <w:sz w:val="18"/>
        <w:szCs w:val="18"/>
      </w:rPr>
      <w:fldChar w:fldCharType="end"/>
    </w:r>
  </w:p>
  <w:p w14:paraId="4735615D" w14:textId="77777777" w:rsidR="00A505E0" w:rsidRDefault="00A505E0">
    <w:pPr>
      <w:pStyle w:val="Rodap"/>
      <w:rPr>
        <w:sz w:val="12"/>
        <w:szCs w:val="12"/>
      </w:rPr>
    </w:pPr>
  </w:p>
  <w:p w14:paraId="0C97D5F0" w14:textId="5579D488" w:rsidR="00A505E0" w:rsidRDefault="00A505E0" w:rsidP="0032745E">
    <w:pPr>
      <w:pStyle w:val="Rodap"/>
    </w:pPr>
    <w:r>
      <w:rPr>
        <w:sz w:val="12"/>
        <w:szCs w:val="1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CB2E" w14:textId="77777777" w:rsidR="00A505E0" w:rsidRDefault="00A505E0">
      <w:r>
        <w:separator/>
      </w:r>
    </w:p>
  </w:footnote>
  <w:footnote w:type="continuationSeparator" w:id="0">
    <w:p w14:paraId="31AC22E1" w14:textId="77777777" w:rsidR="00A505E0" w:rsidRDefault="00A505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749A" w14:textId="13DE246E" w:rsidR="00A505E0" w:rsidRDefault="00A505E0">
    <w:pPr>
      <w:pStyle w:val="Cabealho"/>
    </w:pPr>
  </w:p>
  <w:p w14:paraId="4C283A98" w14:textId="5725CCBB" w:rsidR="00A505E0" w:rsidRDefault="00A505E0">
    <w:pPr>
      <w:pStyle w:val="Cabealho"/>
    </w:pPr>
  </w:p>
  <w:p w14:paraId="602C0BF5" w14:textId="2FD5E71A" w:rsidR="00A505E0" w:rsidRDefault="00A505E0">
    <w:pPr>
      <w:pStyle w:val="Cabealho"/>
    </w:pPr>
  </w:p>
  <w:p w14:paraId="59E5A0D6" w14:textId="70BD928A" w:rsidR="00A505E0" w:rsidRPr="004D7ACD" w:rsidRDefault="00A505E0" w:rsidP="004D3C0A">
    <w:pPr>
      <w:jc w:val="right"/>
      <w:rPr>
        <w:rFonts w:cs="Arial"/>
        <w:b/>
        <w:bCs/>
        <w:color w:val="5B5B5F"/>
        <w:sz w:val="28"/>
        <w:szCs w:val="28"/>
      </w:rPr>
    </w:pPr>
    <w:r>
      <w:t xml:space="preserve">AVISO DE CONTRATAÇÃO DIRETA Nº </w:t>
    </w:r>
    <w:r w:rsidRPr="004D7ACD">
      <w:rPr>
        <w:rFonts w:cs="Arial"/>
        <w:bCs/>
        <w:color w:val="5B5B5F"/>
        <w:sz w:val="28"/>
        <w:szCs w:val="28"/>
      </w:rPr>
      <w:t>00</w:t>
    </w:r>
    <w:r w:rsidR="00E76715">
      <w:rPr>
        <w:rFonts w:cs="Arial"/>
        <w:bCs/>
        <w:color w:val="5B5B5F"/>
        <w:sz w:val="28"/>
        <w:szCs w:val="28"/>
      </w:rPr>
      <w:t>55</w:t>
    </w:r>
    <w:r w:rsidRPr="004D7ACD">
      <w:rPr>
        <w:rFonts w:cs="Arial"/>
        <w:bCs/>
        <w:color w:val="5B5B5F"/>
        <w:sz w:val="28"/>
        <w:szCs w:val="28"/>
      </w:rPr>
      <w:t>/202</w:t>
    </w:r>
    <w:r>
      <w:rPr>
        <w:rFonts w:cs="Arial"/>
        <w:bCs/>
        <w:color w:val="5B5B5F"/>
        <w:sz w:val="28"/>
        <w:szCs w:val="28"/>
      </w:rPr>
      <w:t>5</w:t>
    </w:r>
  </w:p>
  <w:p w14:paraId="3C0F9FF2" w14:textId="59581C84" w:rsidR="00A505E0" w:rsidRDefault="00A505E0" w:rsidP="004D7ACD">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632072"/>
    <w:multiLevelType w:val="multilevel"/>
    <w:tmpl w:val="909ADEB0"/>
    <w:lvl w:ilvl="0">
      <w:start w:val="1"/>
      <w:numFmt w:val="decimal"/>
      <w:pStyle w:val="Ttulo1"/>
      <w:lvlText w:val="%1."/>
      <w:lvlJc w:val="left"/>
      <w:pPr>
        <w:tabs>
          <w:tab w:val="num" w:pos="0"/>
        </w:tabs>
        <w:ind w:left="360" w:hanging="360"/>
      </w:pPr>
      <w:rPr>
        <w:rFonts w:ascii="Arial" w:eastAsia="WenQuanYi Micro Hei" w:hAnsi="Arial" w:cs="Arial"/>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abstractNumId w:val="4"/>
  </w:num>
  <w:num w:numId="2">
    <w:abstractNumId w:val="9"/>
  </w:num>
  <w:num w:numId="3">
    <w:abstractNumId w:val="10"/>
  </w:num>
  <w:num w:numId="4">
    <w:abstractNumId w:val="8"/>
  </w:num>
  <w:num w:numId="5">
    <w:abstractNumId w:val="6"/>
  </w:num>
  <w:num w:numId="6">
    <w:abstractNumId w:val="1"/>
  </w:num>
  <w:num w:numId="7">
    <w:abstractNumId w:val="5"/>
  </w:num>
  <w:num w:numId="8">
    <w:abstractNumId w:val="3"/>
  </w:num>
  <w:num w:numId="9">
    <w:abstractNumId w:val="7"/>
  </w:num>
  <w:num w:numId="10">
    <w:abstractNumId w:val="2"/>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A"/>
    <w:rsid w:val="000009AC"/>
    <w:rsid w:val="0000118B"/>
    <w:rsid w:val="00016510"/>
    <w:rsid w:val="00016AF1"/>
    <w:rsid w:val="00017D73"/>
    <w:rsid w:val="00030BCC"/>
    <w:rsid w:val="00031D72"/>
    <w:rsid w:val="0003753C"/>
    <w:rsid w:val="00041C8C"/>
    <w:rsid w:val="00041FC4"/>
    <w:rsid w:val="00050257"/>
    <w:rsid w:val="00054E2A"/>
    <w:rsid w:val="00062CC1"/>
    <w:rsid w:val="00065565"/>
    <w:rsid w:val="0007324C"/>
    <w:rsid w:val="0007710C"/>
    <w:rsid w:val="000778DA"/>
    <w:rsid w:val="00087EBD"/>
    <w:rsid w:val="000907E1"/>
    <w:rsid w:val="000975EE"/>
    <w:rsid w:val="00097E92"/>
    <w:rsid w:val="000A1EBD"/>
    <w:rsid w:val="000B1A45"/>
    <w:rsid w:val="000B3339"/>
    <w:rsid w:val="000B66BD"/>
    <w:rsid w:val="000D0936"/>
    <w:rsid w:val="000D54A9"/>
    <w:rsid w:val="000D675E"/>
    <w:rsid w:val="000F4C37"/>
    <w:rsid w:val="000F5935"/>
    <w:rsid w:val="000F7B98"/>
    <w:rsid w:val="00103DB1"/>
    <w:rsid w:val="00104411"/>
    <w:rsid w:val="0010727B"/>
    <w:rsid w:val="00111387"/>
    <w:rsid w:val="0011588D"/>
    <w:rsid w:val="00122273"/>
    <w:rsid w:val="00127714"/>
    <w:rsid w:val="00131D02"/>
    <w:rsid w:val="00132C08"/>
    <w:rsid w:val="00136975"/>
    <w:rsid w:val="00141132"/>
    <w:rsid w:val="00142BA4"/>
    <w:rsid w:val="00152AC9"/>
    <w:rsid w:val="001568AE"/>
    <w:rsid w:val="0015795D"/>
    <w:rsid w:val="00165DFB"/>
    <w:rsid w:val="00177D57"/>
    <w:rsid w:val="001A10AB"/>
    <w:rsid w:val="001A2640"/>
    <w:rsid w:val="001B2F46"/>
    <w:rsid w:val="001B70E4"/>
    <w:rsid w:val="001C1D9A"/>
    <w:rsid w:val="001C2D64"/>
    <w:rsid w:val="001D0067"/>
    <w:rsid w:val="001D2107"/>
    <w:rsid w:val="001D2A12"/>
    <w:rsid w:val="001E08A5"/>
    <w:rsid w:val="001E5350"/>
    <w:rsid w:val="001F177C"/>
    <w:rsid w:val="001F4FED"/>
    <w:rsid w:val="001F7AF2"/>
    <w:rsid w:val="0020116A"/>
    <w:rsid w:val="00205DA9"/>
    <w:rsid w:val="0020703B"/>
    <w:rsid w:val="002129E1"/>
    <w:rsid w:val="002132EC"/>
    <w:rsid w:val="00217208"/>
    <w:rsid w:val="0021754E"/>
    <w:rsid w:val="00220522"/>
    <w:rsid w:val="00221FEA"/>
    <w:rsid w:val="002244D0"/>
    <w:rsid w:val="0023451B"/>
    <w:rsid w:val="0024188C"/>
    <w:rsid w:val="00244193"/>
    <w:rsid w:val="00247E1B"/>
    <w:rsid w:val="0025242D"/>
    <w:rsid w:val="00261638"/>
    <w:rsid w:val="002669B4"/>
    <w:rsid w:val="00272076"/>
    <w:rsid w:val="0027350E"/>
    <w:rsid w:val="00280607"/>
    <w:rsid w:val="002850E4"/>
    <w:rsid w:val="002B6229"/>
    <w:rsid w:val="002C6B4B"/>
    <w:rsid w:val="002D4676"/>
    <w:rsid w:val="002D6673"/>
    <w:rsid w:val="002D72A1"/>
    <w:rsid w:val="002E02C9"/>
    <w:rsid w:val="002E06E6"/>
    <w:rsid w:val="002E09A0"/>
    <w:rsid w:val="002F10FB"/>
    <w:rsid w:val="002F291B"/>
    <w:rsid w:val="002F5A40"/>
    <w:rsid w:val="002F7FF8"/>
    <w:rsid w:val="00300BCE"/>
    <w:rsid w:val="00303B9E"/>
    <w:rsid w:val="003048D6"/>
    <w:rsid w:val="003052EB"/>
    <w:rsid w:val="00323A74"/>
    <w:rsid w:val="0032745E"/>
    <w:rsid w:val="0034340D"/>
    <w:rsid w:val="00346724"/>
    <w:rsid w:val="00356AD1"/>
    <w:rsid w:val="003572AD"/>
    <w:rsid w:val="00360C0F"/>
    <w:rsid w:val="00364FD1"/>
    <w:rsid w:val="00366E09"/>
    <w:rsid w:val="00367EE0"/>
    <w:rsid w:val="003706E6"/>
    <w:rsid w:val="00375C9A"/>
    <w:rsid w:val="00387E87"/>
    <w:rsid w:val="00390C1C"/>
    <w:rsid w:val="003948F9"/>
    <w:rsid w:val="00394BFA"/>
    <w:rsid w:val="003A2726"/>
    <w:rsid w:val="003B0E53"/>
    <w:rsid w:val="003B51F1"/>
    <w:rsid w:val="003D0F56"/>
    <w:rsid w:val="003D4ADB"/>
    <w:rsid w:val="003E7BDA"/>
    <w:rsid w:val="0040079C"/>
    <w:rsid w:val="00406DD0"/>
    <w:rsid w:val="004073B0"/>
    <w:rsid w:val="004166A4"/>
    <w:rsid w:val="00420970"/>
    <w:rsid w:val="00421172"/>
    <w:rsid w:val="00430497"/>
    <w:rsid w:val="00437AE5"/>
    <w:rsid w:val="00441B90"/>
    <w:rsid w:val="00443C0A"/>
    <w:rsid w:val="00447504"/>
    <w:rsid w:val="00456DEC"/>
    <w:rsid w:val="0045721D"/>
    <w:rsid w:val="00486AD4"/>
    <w:rsid w:val="0049086A"/>
    <w:rsid w:val="004A041A"/>
    <w:rsid w:val="004A27A1"/>
    <w:rsid w:val="004A4AEC"/>
    <w:rsid w:val="004B0B22"/>
    <w:rsid w:val="004B114C"/>
    <w:rsid w:val="004B157A"/>
    <w:rsid w:val="004B18C1"/>
    <w:rsid w:val="004B260D"/>
    <w:rsid w:val="004B33C5"/>
    <w:rsid w:val="004B367C"/>
    <w:rsid w:val="004B530F"/>
    <w:rsid w:val="004C19AA"/>
    <w:rsid w:val="004C2076"/>
    <w:rsid w:val="004D3A3A"/>
    <w:rsid w:val="004D3C0A"/>
    <w:rsid w:val="004D491D"/>
    <w:rsid w:val="004D7ACD"/>
    <w:rsid w:val="004F1ACA"/>
    <w:rsid w:val="00500E3A"/>
    <w:rsid w:val="00505EB6"/>
    <w:rsid w:val="005067B4"/>
    <w:rsid w:val="00506E2D"/>
    <w:rsid w:val="00512E62"/>
    <w:rsid w:val="00523ABD"/>
    <w:rsid w:val="005240A6"/>
    <w:rsid w:val="00524483"/>
    <w:rsid w:val="005300F9"/>
    <w:rsid w:val="00532F53"/>
    <w:rsid w:val="005330E3"/>
    <w:rsid w:val="00542F9D"/>
    <w:rsid w:val="005559B2"/>
    <w:rsid w:val="005634AF"/>
    <w:rsid w:val="005635CD"/>
    <w:rsid w:val="005639CC"/>
    <w:rsid w:val="00565778"/>
    <w:rsid w:val="0056636C"/>
    <w:rsid w:val="005761D0"/>
    <w:rsid w:val="005830F4"/>
    <w:rsid w:val="00586D42"/>
    <w:rsid w:val="00591522"/>
    <w:rsid w:val="005916E2"/>
    <w:rsid w:val="00594C01"/>
    <w:rsid w:val="00597706"/>
    <w:rsid w:val="005A2404"/>
    <w:rsid w:val="005A4A43"/>
    <w:rsid w:val="005B3A95"/>
    <w:rsid w:val="005B643E"/>
    <w:rsid w:val="005C2F01"/>
    <w:rsid w:val="005C3328"/>
    <w:rsid w:val="005D1A69"/>
    <w:rsid w:val="005D4B7D"/>
    <w:rsid w:val="005E25C4"/>
    <w:rsid w:val="005E39F9"/>
    <w:rsid w:val="005E7BE7"/>
    <w:rsid w:val="005F0BB8"/>
    <w:rsid w:val="005F13DF"/>
    <w:rsid w:val="005F7E0B"/>
    <w:rsid w:val="00606548"/>
    <w:rsid w:val="00606CD5"/>
    <w:rsid w:val="006079DD"/>
    <w:rsid w:val="00624C14"/>
    <w:rsid w:val="006319AB"/>
    <w:rsid w:val="00632F2C"/>
    <w:rsid w:val="00635608"/>
    <w:rsid w:val="00635A20"/>
    <w:rsid w:val="00635A7D"/>
    <w:rsid w:val="00644BA4"/>
    <w:rsid w:val="00651FED"/>
    <w:rsid w:val="0065632E"/>
    <w:rsid w:val="00657B45"/>
    <w:rsid w:val="00665FCE"/>
    <w:rsid w:val="00672954"/>
    <w:rsid w:val="006729E8"/>
    <w:rsid w:val="006755DD"/>
    <w:rsid w:val="00675F72"/>
    <w:rsid w:val="0067607D"/>
    <w:rsid w:val="00677521"/>
    <w:rsid w:val="0069079B"/>
    <w:rsid w:val="00694A2F"/>
    <w:rsid w:val="00695241"/>
    <w:rsid w:val="006A5236"/>
    <w:rsid w:val="006A60EF"/>
    <w:rsid w:val="006A7C8D"/>
    <w:rsid w:val="006B7084"/>
    <w:rsid w:val="006C0545"/>
    <w:rsid w:val="006C14C6"/>
    <w:rsid w:val="006C438D"/>
    <w:rsid w:val="006C7F67"/>
    <w:rsid w:val="006D3EB5"/>
    <w:rsid w:val="006D7E93"/>
    <w:rsid w:val="006E022E"/>
    <w:rsid w:val="006E2911"/>
    <w:rsid w:val="006E3091"/>
    <w:rsid w:val="006E4A7D"/>
    <w:rsid w:val="006F1CE7"/>
    <w:rsid w:val="006F4169"/>
    <w:rsid w:val="006F5EE4"/>
    <w:rsid w:val="00711387"/>
    <w:rsid w:val="0071152B"/>
    <w:rsid w:val="00716F63"/>
    <w:rsid w:val="007224FD"/>
    <w:rsid w:val="0072318D"/>
    <w:rsid w:val="00727640"/>
    <w:rsid w:val="00732CFD"/>
    <w:rsid w:val="0073305F"/>
    <w:rsid w:val="00740F2F"/>
    <w:rsid w:val="007454BD"/>
    <w:rsid w:val="00750A52"/>
    <w:rsid w:val="0076166C"/>
    <w:rsid w:val="00762953"/>
    <w:rsid w:val="00763493"/>
    <w:rsid w:val="007709AE"/>
    <w:rsid w:val="007736C3"/>
    <w:rsid w:val="0077790A"/>
    <w:rsid w:val="00781AFF"/>
    <w:rsid w:val="007965E1"/>
    <w:rsid w:val="007A0EF7"/>
    <w:rsid w:val="007A291F"/>
    <w:rsid w:val="007A564C"/>
    <w:rsid w:val="007B3BC5"/>
    <w:rsid w:val="007B7E22"/>
    <w:rsid w:val="007C0B5E"/>
    <w:rsid w:val="007C7054"/>
    <w:rsid w:val="007C79B1"/>
    <w:rsid w:val="007C7D01"/>
    <w:rsid w:val="007D3252"/>
    <w:rsid w:val="007D4A73"/>
    <w:rsid w:val="007E1601"/>
    <w:rsid w:val="007F32BB"/>
    <w:rsid w:val="007F5EE0"/>
    <w:rsid w:val="008024D5"/>
    <w:rsid w:val="00811427"/>
    <w:rsid w:val="00815E61"/>
    <w:rsid w:val="00817F76"/>
    <w:rsid w:val="008218EB"/>
    <w:rsid w:val="0082304D"/>
    <w:rsid w:val="00826578"/>
    <w:rsid w:val="00830837"/>
    <w:rsid w:val="00851805"/>
    <w:rsid w:val="00855A8A"/>
    <w:rsid w:val="008618BD"/>
    <w:rsid w:val="00871D18"/>
    <w:rsid w:val="00883B70"/>
    <w:rsid w:val="00893BEC"/>
    <w:rsid w:val="008946DB"/>
    <w:rsid w:val="008978BA"/>
    <w:rsid w:val="008A0D85"/>
    <w:rsid w:val="008A40EC"/>
    <w:rsid w:val="008A483B"/>
    <w:rsid w:val="008A5C6B"/>
    <w:rsid w:val="008A7210"/>
    <w:rsid w:val="008B0430"/>
    <w:rsid w:val="008B50AA"/>
    <w:rsid w:val="008C6713"/>
    <w:rsid w:val="008C7F01"/>
    <w:rsid w:val="008E18B3"/>
    <w:rsid w:val="008E6C73"/>
    <w:rsid w:val="008F5AD2"/>
    <w:rsid w:val="00900245"/>
    <w:rsid w:val="00900971"/>
    <w:rsid w:val="00910049"/>
    <w:rsid w:val="009136CB"/>
    <w:rsid w:val="00916FB5"/>
    <w:rsid w:val="00920DAC"/>
    <w:rsid w:val="00922D33"/>
    <w:rsid w:val="0092451E"/>
    <w:rsid w:val="00934DBF"/>
    <w:rsid w:val="00934E4F"/>
    <w:rsid w:val="00935FBB"/>
    <w:rsid w:val="00943E09"/>
    <w:rsid w:val="009502F1"/>
    <w:rsid w:val="00951F10"/>
    <w:rsid w:val="0095502D"/>
    <w:rsid w:val="009566C0"/>
    <w:rsid w:val="009601B3"/>
    <w:rsid w:val="009623D0"/>
    <w:rsid w:val="00970B73"/>
    <w:rsid w:val="00971B69"/>
    <w:rsid w:val="009777E1"/>
    <w:rsid w:val="00980958"/>
    <w:rsid w:val="0098217F"/>
    <w:rsid w:val="00983481"/>
    <w:rsid w:val="00983540"/>
    <w:rsid w:val="00984B6D"/>
    <w:rsid w:val="009A1B5C"/>
    <w:rsid w:val="009A76E6"/>
    <w:rsid w:val="009B688F"/>
    <w:rsid w:val="009C2D6D"/>
    <w:rsid w:val="009D455F"/>
    <w:rsid w:val="009D76DE"/>
    <w:rsid w:val="009E17BA"/>
    <w:rsid w:val="009E3E93"/>
    <w:rsid w:val="009E7FBE"/>
    <w:rsid w:val="009F30C9"/>
    <w:rsid w:val="009F69B0"/>
    <w:rsid w:val="009F6CE4"/>
    <w:rsid w:val="00A20EDC"/>
    <w:rsid w:val="00A22F2E"/>
    <w:rsid w:val="00A25188"/>
    <w:rsid w:val="00A270A5"/>
    <w:rsid w:val="00A41780"/>
    <w:rsid w:val="00A43C36"/>
    <w:rsid w:val="00A47C33"/>
    <w:rsid w:val="00A50578"/>
    <w:rsid w:val="00A505E0"/>
    <w:rsid w:val="00A54E7D"/>
    <w:rsid w:val="00A560E7"/>
    <w:rsid w:val="00A568AB"/>
    <w:rsid w:val="00A56A09"/>
    <w:rsid w:val="00A619F6"/>
    <w:rsid w:val="00A63D64"/>
    <w:rsid w:val="00A6505B"/>
    <w:rsid w:val="00A65EB2"/>
    <w:rsid w:val="00A74B12"/>
    <w:rsid w:val="00A80F2C"/>
    <w:rsid w:val="00A876FF"/>
    <w:rsid w:val="00A924D9"/>
    <w:rsid w:val="00A93AE6"/>
    <w:rsid w:val="00A97A05"/>
    <w:rsid w:val="00A97BD5"/>
    <w:rsid w:val="00AB34A1"/>
    <w:rsid w:val="00AC5D94"/>
    <w:rsid w:val="00AD4942"/>
    <w:rsid w:val="00AE4034"/>
    <w:rsid w:val="00AE4A99"/>
    <w:rsid w:val="00AE656C"/>
    <w:rsid w:val="00B00A2D"/>
    <w:rsid w:val="00B06711"/>
    <w:rsid w:val="00B14073"/>
    <w:rsid w:val="00B20B20"/>
    <w:rsid w:val="00B24029"/>
    <w:rsid w:val="00B24F21"/>
    <w:rsid w:val="00B4386C"/>
    <w:rsid w:val="00B43AA7"/>
    <w:rsid w:val="00B44967"/>
    <w:rsid w:val="00B44A76"/>
    <w:rsid w:val="00B57E8D"/>
    <w:rsid w:val="00B7120D"/>
    <w:rsid w:val="00B71F51"/>
    <w:rsid w:val="00B85D5B"/>
    <w:rsid w:val="00B86271"/>
    <w:rsid w:val="00B87589"/>
    <w:rsid w:val="00B91D74"/>
    <w:rsid w:val="00BA6E19"/>
    <w:rsid w:val="00BB08AD"/>
    <w:rsid w:val="00BB1D1D"/>
    <w:rsid w:val="00BB3305"/>
    <w:rsid w:val="00BB60AF"/>
    <w:rsid w:val="00BC2C90"/>
    <w:rsid w:val="00BC4FDE"/>
    <w:rsid w:val="00BD11F6"/>
    <w:rsid w:val="00BD16B6"/>
    <w:rsid w:val="00BD66C2"/>
    <w:rsid w:val="00BD66CF"/>
    <w:rsid w:val="00BE11CF"/>
    <w:rsid w:val="00BE523B"/>
    <w:rsid w:val="00BF0EE1"/>
    <w:rsid w:val="00BF5461"/>
    <w:rsid w:val="00BF5541"/>
    <w:rsid w:val="00C074DA"/>
    <w:rsid w:val="00C12EE5"/>
    <w:rsid w:val="00C1335A"/>
    <w:rsid w:val="00C157E7"/>
    <w:rsid w:val="00C17FCF"/>
    <w:rsid w:val="00C2321C"/>
    <w:rsid w:val="00C344ED"/>
    <w:rsid w:val="00C35A80"/>
    <w:rsid w:val="00C40AB4"/>
    <w:rsid w:val="00C40E5B"/>
    <w:rsid w:val="00C607DE"/>
    <w:rsid w:val="00C65850"/>
    <w:rsid w:val="00C66652"/>
    <w:rsid w:val="00C6723A"/>
    <w:rsid w:val="00C7285C"/>
    <w:rsid w:val="00C73B1D"/>
    <w:rsid w:val="00C7554C"/>
    <w:rsid w:val="00C83B89"/>
    <w:rsid w:val="00C87267"/>
    <w:rsid w:val="00C92A02"/>
    <w:rsid w:val="00C933EC"/>
    <w:rsid w:val="00CA391D"/>
    <w:rsid w:val="00CA6F4A"/>
    <w:rsid w:val="00CD2937"/>
    <w:rsid w:val="00CE5CE1"/>
    <w:rsid w:val="00CE7E52"/>
    <w:rsid w:val="00CF4F37"/>
    <w:rsid w:val="00CF6184"/>
    <w:rsid w:val="00D00CE3"/>
    <w:rsid w:val="00D02F13"/>
    <w:rsid w:val="00D078A9"/>
    <w:rsid w:val="00D21124"/>
    <w:rsid w:val="00D21C9A"/>
    <w:rsid w:val="00D22AA6"/>
    <w:rsid w:val="00D3140D"/>
    <w:rsid w:val="00D33F6F"/>
    <w:rsid w:val="00D5125B"/>
    <w:rsid w:val="00D52B5C"/>
    <w:rsid w:val="00D52FFC"/>
    <w:rsid w:val="00D55A2C"/>
    <w:rsid w:val="00D55C0E"/>
    <w:rsid w:val="00D64F5C"/>
    <w:rsid w:val="00D93B2A"/>
    <w:rsid w:val="00D9483B"/>
    <w:rsid w:val="00D974B8"/>
    <w:rsid w:val="00D975FC"/>
    <w:rsid w:val="00DA46BA"/>
    <w:rsid w:val="00DA6A99"/>
    <w:rsid w:val="00DB2FBB"/>
    <w:rsid w:val="00DB54C0"/>
    <w:rsid w:val="00DC0EBB"/>
    <w:rsid w:val="00DC2B56"/>
    <w:rsid w:val="00DC2F69"/>
    <w:rsid w:val="00DC3CC3"/>
    <w:rsid w:val="00DE39AC"/>
    <w:rsid w:val="00DE39B4"/>
    <w:rsid w:val="00DE435B"/>
    <w:rsid w:val="00DF0EAB"/>
    <w:rsid w:val="00DF71A5"/>
    <w:rsid w:val="00E10EB8"/>
    <w:rsid w:val="00E11598"/>
    <w:rsid w:val="00E11CCB"/>
    <w:rsid w:val="00E11EB5"/>
    <w:rsid w:val="00E17CF4"/>
    <w:rsid w:val="00E3173D"/>
    <w:rsid w:val="00E32E6B"/>
    <w:rsid w:val="00E37E35"/>
    <w:rsid w:val="00E4224D"/>
    <w:rsid w:val="00E43004"/>
    <w:rsid w:val="00E44248"/>
    <w:rsid w:val="00E52A3A"/>
    <w:rsid w:val="00E5338A"/>
    <w:rsid w:val="00E61B3D"/>
    <w:rsid w:val="00E66C05"/>
    <w:rsid w:val="00E76120"/>
    <w:rsid w:val="00E76715"/>
    <w:rsid w:val="00E83F51"/>
    <w:rsid w:val="00E86A2A"/>
    <w:rsid w:val="00E86B6B"/>
    <w:rsid w:val="00E9739B"/>
    <w:rsid w:val="00EB1AF7"/>
    <w:rsid w:val="00EB3982"/>
    <w:rsid w:val="00EC3A12"/>
    <w:rsid w:val="00ED7D2E"/>
    <w:rsid w:val="00EE6F88"/>
    <w:rsid w:val="00F01775"/>
    <w:rsid w:val="00F07A5C"/>
    <w:rsid w:val="00F14A99"/>
    <w:rsid w:val="00F14AC4"/>
    <w:rsid w:val="00F14B8A"/>
    <w:rsid w:val="00F15B2F"/>
    <w:rsid w:val="00F205FD"/>
    <w:rsid w:val="00F21934"/>
    <w:rsid w:val="00F21BF9"/>
    <w:rsid w:val="00F37C6B"/>
    <w:rsid w:val="00F37F7B"/>
    <w:rsid w:val="00F437CF"/>
    <w:rsid w:val="00F47410"/>
    <w:rsid w:val="00F52B32"/>
    <w:rsid w:val="00F54700"/>
    <w:rsid w:val="00F54FDC"/>
    <w:rsid w:val="00F67805"/>
    <w:rsid w:val="00F67B43"/>
    <w:rsid w:val="00F76824"/>
    <w:rsid w:val="00F859C4"/>
    <w:rsid w:val="00F86E08"/>
    <w:rsid w:val="00F87CCF"/>
    <w:rsid w:val="00F933D7"/>
    <w:rsid w:val="00F95BE3"/>
    <w:rsid w:val="00F968E8"/>
    <w:rsid w:val="00F977C7"/>
    <w:rsid w:val="00FA7005"/>
    <w:rsid w:val="00FB4A0E"/>
    <w:rsid w:val="00FB6CC0"/>
    <w:rsid w:val="00FC2BAD"/>
    <w:rsid w:val="00FD3F37"/>
    <w:rsid w:val="00FF0B2A"/>
    <w:rsid w:val="00FF1929"/>
    <w:rsid w:val="00FF3456"/>
    <w:rsid w:val="00FF3E57"/>
    <w:rsid w:val="00FF768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UnresolvedMention">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mpresas-e-negocios/pt-br/empreendedor" TargetMode="External"/><Relationship Id="rId21" Type="http://schemas.openxmlformats.org/officeDocument/2006/relationships/hyperlink" Target="https://portaldatransparencia.gov.br/sancoes/consulta?cadastro=1%2C2"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0" Type="http://schemas.openxmlformats.org/officeDocument/2006/relationships/hyperlink" Target="https://portaldatransparencia.gov.br/sancoes/consulta?cadastro=1%2C2"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42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nc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A553-7439-45A8-AD93-CBE687ED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5712</Words>
  <Characters>30847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2024-07-19T14:23:00Z</dcterms:created>
  <dcterms:modified xsi:type="dcterms:W3CDTF">2025-05-27T12:22:00Z</dcterms:modified>
</cp:coreProperties>
</file>